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329" w:rsidRDefault="00885329" w:rsidP="00885329">
      <w:pPr>
        <w:jc w:val="both"/>
        <w:rPr>
          <w:rFonts w:ascii="Calibri" w:hAnsi="Calibri"/>
          <w:sz w:val="24"/>
          <w:szCs w:val="24"/>
        </w:rPr>
      </w:pPr>
    </w:p>
    <w:p w:rsidR="00885329" w:rsidRDefault="00885329" w:rsidP="00885329">
      <w:pPr>
        <w:jc w:val="both"/>
        <w:rPr>
          <w:rFonts w:ascii="Calibri" w:hAnsi="Calibri"/>
          <w:sz w:val="24"/>
          <w:szCs w:val="24"/>
        </w:rPr>
      </w:pPr>
    </w:p>
    <w:p w:rsidR="00885329" w:rsidRPr="00B774C0" w:rsidRDefault="00885329" w:rsidP="00885329">
      <w:pPr>
        <w:jc w:val="center"/>
        <w:rPr>
          <w:b/>
          <w:sz w:val="22"/>
          <w:szCs w:val="22"/>
        </w:rPr>
      </w:pPr>
      <w:r w:rsidRPr="00B774C0">
        <w:rPr>
          <w:b/>
          <w:sz w:val="22"/>
          <w:szCs w:val="22"/>
        </w:rPr>
        <w:t>Zápis z </w:t>
      </w:r>
      <w:r w:rsidR="00E12465">
        <w:rPr>
          <w:b/>
          <w:sz w:val="22"/>
          <w:szCs w:val="22"/>
        </w:rPr>
        <w:t>3</w:t>
      </w:r>
      <w:r w:rsidRPr="00B774C0">
        <w:rPr>
          <w:b/>
          <w:sz w:val="22"/>
          <w:szCs w:val="22"/>
        </w:rPr>
        <w:t xml:space="preserve">.  setkání Pracovní skupiny ZŠ </w:t>
      </w:r>
    </w:p>
    <w:p w:rsidR="00885329" w:rsidRPr="00B774C0" w:rsidRDefault="00885329" w:rsidP="00885329">
      <w:pPr>
        <w:jc w:val="center"/>
        <w:rPr>
          <w:b/>
          <w:sz w:val="22"/>
          <w:szCs w:val="22"/>
        </w:rPr>
      </w:pPr>
      <w:r w:rsidRPr="00B774C0">
        <w:rPr>
          <w:b/>
          <w:sz w:val="22"/>
          <w:szCs w:val="22"/>
        </w:rPr>
        <w:t>projektu MAP pro SO ORP Čáslav</w:t>
      </w:r>
    </w:p>
    <w:p w:rsidR="00885329" w:rsidRPr="00B774C0" w:rsidRDefault="00885329" w:rsidP="00885329">
      <w:pPr>
        <w:jc w:val="center"/>
        <w:rPr>
          <w:b/>
          <w:sz w:val="22"/>
          <w:szCs w:val="22"/>
        </w:rPr>
      </w:pPr>
      <w:r w:rsidRPr="00B774C0">
        <w:rPr>
          <w:b/>
          <w:sz w:val="22"/>
          <w:szCs w:val="22"/>
        </w:rPr>
        <w:t>ze dne 1</w:t>
      </w:r>
      <w:r w:rsidR="00E12465">
        <w:rPr>
          <w:b/>
          <w:sz w:val="22"/>
          <w:szCs w:val="22"/>
        </w:rPr>
        <w:t>7</w:t>
      </w:r>
      <w:r w:rsidRPr="00B774C0">
        <w:rPr>
          <w:b/>
          <w:sz w:val="22"/>
          <w:szCs w:val="22"/>
        </w:rPr>
        <w:t xml:space="preserve">. </w:t>
      </w:r>
      <w:r w:rsidR="00E12465">
        <w:rPr>
          <w:b/>
          <w:sz w:val="22"/>
          <w:szCs w:val="22"/>
        </w:rPr>
        <w:t>5</w:t>
      </w:r>
      <w:r w:rsidRPr="00B774C0">
        <w:rPr>
          <w:b/>
          <w:sz w:val="22"/>
          <w:szCs w:val="22"/>
        </w:rPr>
        <w:t>. 2017,</w:t>
      </w:r>
    </w:p>
    <w:p w:rsidR="00885329" w:rsidRPr="00B774C0" w:rsidRDefault="00885329" w:rsidP="00885329">
      <w:pPr>
        <w:jc w:val="center"/>
        <w:rPr>
          <w:b/>
          <w:sz w:val="22"/>
          <w:szCs w:val="22"/>
        </w:rPr>
      </w:pPr>
      <w:r w:rsidRPr="00B774C0">
        <w:rPr>
          <w:b/>
          <w:sz w:val="22"/>
          <w:szCs w:val="22"/>
        </w:rPr>
        <w:t xml:space="preserve">kavárna </w:t>
      </w:r>
      <w:proofErr w:type="spellStart"/>
      <w:r w:rsidRPr="00B774C0">
        <w:rPr>
          <w:b/>
          <w:sz w:val="22"/>
          <w:szCs w:val="22"/>
        </w:rPr>
        <w:t>LaDus</w:t>
      </w:r>
      <w:proofErr w:type="spellEnd"/>
      <w:r w:rsidRPr="00B774C0">
        <w:rPr>
          <w:b/>
          <w:sz w:val="22"/>
          <w:szCs w:val="22"/>
        </w:rPr>
        <w:t xml:space="preserve"> Čáslav, 14:30 – 1</w:t>
      </w:r>
      <w:r w:rsidR="00E12465">
        <w:rPr>
          <w:b/>
          <w:sz w:val="22"/>
          <w:szCs w:val="22"/>
        </w:rPr>
        <w:t>5</w:t>
      </w:r>
      <w:r w:rsidRPr="00B774C0">
        <w:rPr>
          <w:b/>
          <w:sz w:val="22"/>
          <w:szCs w:val="22"/>
        </w:rPr>
        <w:t>:</w:t>
      </w:r>
      <w:r w:rsidR="00E12465">
        <w:rPr>
          <w:b/>
          <w:sz w:val="22"/>
          <w:szCs w:val="22"/>
        </w:rPr>
        <w:t>45</w:t>
      </w:r>
      <w:r w:rsidRPr="00B774C0">
        <w:rPr>
          <w:b/>
          <w:sz w:val="22"/>
          <w:szCs w:val="22"/>
        </w:rPr>
        <w:t xml:space="preserve"> hod.</w:t>
      </w:r>
    </w:p>
    <w:p w:rsidR="00885329" w:rsidRDefault="00885329" w:rsidP="00885329">
      <w:pPr>
        <w:jc w:val="center"/>
        <w:rPr>
          <w:b/>
          <w:sz w:val="24"/>
          <w:szCs w:val="24"/>
        </w:rPr>
      </w:pPr>
    </w:p>
    <w:p w:rsidR="00885329" w:rsidRDefault="00885329" w:rsidP="00885329"/>
    <w:p w:rsidR="00885329" w:rsidRDefault="00885329" w:rsidP="00885329">
      <w:r>
        <w:t>Přítomni: dle prezenční listiny.</w:t>
      </w:r>
    </w:p>
    <w:p w:rsidR="00885329" w:rsidRDefault="00885329" w:rsidP="00885329"/>
    <w:p w:rsidR="00885329" w:rsidRPr="00C74F44" w:rsidRDefault="00885329" w:rsidP="00885329">
      <w:pPr>
        <w:rPr>
          <w:b/>
          <w:sz w:val="24"/>
          <w:szCs w:val="24"/>
        </w:rPr>
      </w:pPr>
      <w:r w:rsidRPr="00C74F44">
        <w:rPr>
          <w:b/>
          <w:sz w:val="24"/>
          <w:szCs w:val="24"/>
        </w:rPr>
        <w:t>Program:</w:t>
      </w:r>
    </w:p>
    <w:p w:rsidR="00885329" w:rsidRDefault="00885329" w:rsidP="00885329">
      <w:pPr>
        <w:rPr>
          <w:b/>
        </w:rPr>
      </w:pPr>
    </w:p>
    <w:p w:rsidR="00764512" w:rsidRDefault="00764512" w:rsidP="00885329">
      <w:r w:rsidRPr="00764512">
        <w:t xml:space="preserve">Pozvání </w:t>
      </w:r>
      <w:r>
        <w:t xml:space="preserve">na setkání tentokrát přijali místostarosta Čáslavi pan Mgr. Daniel Mikš a vedoucí odboru školství </w:t>
      </w:r>
      <w:proofErr w:type="spellStart"/>
      <w:r>
        <w:t>MěÚ</w:t>
      </w:r>
      <w:proofErr w:type="spellEnd"/>
      <w:r>
        <w:t xml:space="preserve"> Čáslav Bc. Jiřina Kožená. Pozváni byli především ve věci předání informací o záměru města na vybudování dopravního hřiště ve vztahu k navrženému projektu č. 1. Převážná část setkání pak byla věnována právě tomuto záměru.</w:t>
      </w:r>
    </w:p>
    <w:p w:rsidR="00764512" w:rsidRPr="00764512" w:rsidRDefault="00764512" w:rsidP="00885329">
      <w:r>
        <w:t>Pro zachování kon</w:t>
      </w:r>
      <w:r w:rsidR="00331617">
        <w:t>textu</w:t>
      </w:r>
      <w:r w:rsidR="001F749A">
        <w:t xml:space="preserve"> jsou v zápise</w:t>
      </w:r>
      <w:r>
        <w:t xml:space="preserve"> ponechány informace z posledního setkání a informace nové jsou </w:t>
      </w:r>
      <w:r w:rsidR="00D4212A">
        <w:t xml:space="preserve">psány </w:t>
      </w:r>
      <w:r w:rsidR="00D4212A" w:rsidRPr="00331617">
        <w:rPr>
          <w:color w:val="538135" w:themeColor="accent6" w:themeShade="BF"/>
        </w:rPr>
        <w:t>zeleným textem</w:t>
      </w:r>
      <w:r w:rsidR="00D4212A">
        <w:t>.</w:t>
      </w:r>
    </w:p>
    <w:p w:rsidR="00885329" w:rsidRDefault="00885329" w:rsidP="00885329"/>
    <w:p w:rsidR="00764512" w:rsidRDefault="00885329" w:rsidP="00E12465">
      <w:pPr>
        <w:rPr>
          <w:b/>
        </w:rPr>
      </w:pPr>
      <w:r>
        <w:rPr>
          <w:b/>
        </w:rPr>
        <w:t xml:space="preserve">Diskuze </w:t>
      </w:r>
      <w:r w:rsidRPr="00822225">
        <w:rPr>
          <w:b/>
        </w:rPr>
        <w:t>na</w:t>
      </w:r>
      <w:r>
        <w:rPr>
          <w:b/>
        </w:rPr>
        <w:t xml:space="preserve">d navrženými aktivitami Akčního plánu -  spolupráce škol </w:t>
      </w:r>
    </w:p>
    <w:p w:rsidR="00764512" w:rsidRDefault="00764512" w:rsidP="00E12465">
      <w:pPr>
        <w:rPr>
          <w:b/>
        </w:rPr>
      </w:pPr>
    </w:p>
    <w:p w:rsidR="00331617" w:rsidRDefault="00331617" w:rsidP="00E12465">
      <w:pPr>
        <w:rPr>
          <w:color w:val="538135" w:themeColor="accent6" w:themeShade="BF"/>
        </w:rPr>
      </w:pPr>
      <w:r>
        <w:rPr>
          <w:color w:val="538135" w:themeColor="accent6" w:themeShade="BF"/>
        </w:rPr>
        <w:t xml:space="preserve">Bc. Petra Havlová (ZŠ Masarykova) vznesla </w:t>
      </w:r>
      <w:r w:rsidR="00D25642">
        <w:rPr>
          <w:color w:val="538135" w:themeColor="accent6" w:themeShade="BF"/>
        </w:rPr>
        <w:t xml:space="preserve">na úvod </w:t>
      </w:r>
      <w:r>
        <w:rPr>
          <w:color w:val="538135" w:themeColor="accent6" w:themeShade="BF"/>
        </w:rPr>
        <w:t xml:space="preserve">dotaz, zda lze </w:t>
      </w:r>
      <w:r w:rsidR="008C4560">
        <w:rPr>
          <w:color w:val="538135" w:themeColor="accent6" w:themeShade="BF"/>
        </w:rPr>
        <w:t xml:space="preserve">do Akčního plánu přidávat nové projekty. Možné to samozřejmě je, je ale nutné, aby projekty měly do konce června, kdy je bude schvalovat Řídící výbor MAP, alespoň </w:t>
      </w:r>
      <w:r w:rsidR="005D1141">
        <w:rPr>
          <w:color w:val="538135" w:themeColor="accent6" w:themeShade="BF"/>
        </w:rPr>
        <w:t>rámcovou</w:t>
      </w:r>
      <w:bookmarkStart w:id="0" w:name="_GoBack"/>
      <w:bookmarkEnd w:id="0"/>
      <w:r w:rsidR="008C4560">
        <w:rPr>
          <w:color w:val="538135" w:themeColor="accent6" w:themeShade="BF"/>
        </w:rPr>
        <w:t xml:space="preserve"> strukturu. Petra Havlová navrhla projekt enviromentální výchovy ve spolupráci s Ekocentrem Paleta (</w:t>
      </w:r>
      <w:hyperlink r:id="rId6" w:history="1">
        <w:r w:rsidR="008C4560" w:rsidRPr="00DC465E">
          <w:rPr>
            <w:rStyle w:val="Hypertextovodkaz"/>
            <w:color w:val="034990" w:themeColor="hyperlink" w:themeShade="BF"/>
          </w:rPr>
          <w:t>http://www.paleta.cz/</w:t>
        </w:r>
      </w:hyperlink>
      <w:r w:rsidR="008C4560">
        <w:rPr>
          <w:color w:val="538135" w:themeColor="accent6" w:themeShade="BF"/>
        </w:rPr>
        <w:t>).</w:t>
      </w:r>
    </w:p>
    <w:p w:rsidR="008C4560" w:rsidRDefault="008C4560" w:rsidP="00E12465">
      <w:pPr>
        <w:rPr>
          <w:color w:val="538135" w:themeColor="accent6" w:themeShade="BF"/>
        </w:rPr>
      </w:pPr>
      <w:r>
        <w:rPr>
          <w:color w:val="538135" w:themeColor="accent6" w:themeShade="BF"/>
        </w:rPr>
        <w:t>Paní Havlová představí na červnovém setkání alespoň rámcovou koncepci projektu. Je potřeba respektovat skutečnost, že aby mohla být aktivita realizována v rámci projektů spolupráce škol, musí do ní být zapojeny minimálně 3 školy v území.</w:t>
      </w:r>
    </w:p>
    <w:p w:rsidR="008C4560" w:rsidRPr="00331617" w:rsidRDefault="008C4560" w:rsidP="00E12465">
      <w:pPr>
        <w:rPr>
          <w:color w:val="538135" w:themeColor="accent6" w:themeShade="BF"/>
        </w:rPr>
      </w:pPr>
    </w:p>
    <w:p w:rsidR="00E12465" w:rsidRDefault="00E12465" w:rsidP="00E12465">
      <w:r w:rsidRPr="00D11995">
        <w:rPr>
          <w:b/>
        </w:rPr>
        <w:t>Projekt č. 1 – Dopravní hřiště:</w:t>
      </w:r>
    </w:p>
    <w:p w:rsidR="00E12465" w:rsidRDefault="00E12465" w:rsidP="00E12465">
      <w:r>
        <w:t>Město Čáslav zvažuje realizaci dopravního hřiště v areálu Národního zemědělského muzea. Dopravní hřiště by na základě poptávky škol mohlo být do budoucna využíváno také dalšími školami v regionu. Zástupkyně škol, které jsou členkami PS byly požádány, aby případný zájem o využívání hřiště konzultovaly s vedením škol a připravily na příští setkání orientační plán, který by stanovil časovou dotaci využívání areálu dle jejich ŠVP v horizontu školního roku.</w:t>
      </w:r>
    </w:p>
    <w:p w:rsidR="00E12465" w:rsidRDefault="00E12465" w:rsidP="00E12465">
      <w:r>
        <w:t>Do budoucna by bylo vhodné sepsat např. Memorandum o spolupráci, které by jasně stanovilo podmínky a rozsah využívání areálu jednotlivými školami.</w:t>
      </w:r>
    </w:p>
    <w:p w:rsidR="00E12465" w:rsidRDefault="00E12465" w:rsidP="00E12465">
      <w:r>
        <w:t xml:space="preserve">Zodpovědnost za předání informace školám, které neměly zastoupení na PS a dále za komunikaci s představiteli města Čáslav, nese manažer projektu MAP p. </w:t>
      </w:r>
      <w:proofErr w:type="spellStart"/>
      <w:r>
        <w:t>Kobela</w:t>
      </w:r>
      <w:proofErr w:type="spellEnd"/>
      <w:r>
        <w:t>.</w:t>
      </w:r>
    </w:p>
    <w:p w:rsidR="001F749A" w:rsidRDefault="001F749A" w:rsidP="00E12465"/>
    <w:p w:rsidR="001F749A" w:rsidRDefault="001E0B33" w:rsidP="00E12465">
      <w:pPr>
        <w:rPr>
          <w:color w:val="538135" w:themeColor="accent6" w:themeShade="BF"/>
        </w:rPr>
      </w:pPr>
      <w:r>
        <w:rPr>
          <w:color w:val="538135" w:themeColor="accent6" w:themeShade="BF"/>
        </w:rPr>
        <w:t xml:space="preserve">Místostarosta Čáslavi Mgr. Mikš a vedoucí odboru školství Bc. Kožená informovali přítomné o záměru města vybudovat dopravní hřiště v areálu Zemědělského muzea v Čáslavi. Touto myšlenkou se město zabývá již delší dobu, doposud ale nebyl vyvíjen žádný </w:t>
      </w:r>
      <w:r w:rsidR="008A347E">
        <w:rPr>
          <w:color w:val="538135" w:themeColor="accent6" w:themeShade="BF"/>
        </w:rPr>
        <w:t xml:space="preserve">významnější </w:t>
      </w:r>
      <w:r>
        <w:rPr>
          <w:color w:val="538135" w:themeColor="accent6" w:themeShade="BF"/>
        </w:rPr>
        <w:t>tlak na pokrok v realizaci. Identifikace skutečné potřeby ze strany mateřských a základních škol v ORP by se tak mohla stát skutečným hybatelem v této věci. Na téma dopravního hřiště se následně rozpoutala velmi zajímavá a plodná diskuze v mnoha ohledech:</w:t>
      </w:r>
    </w:p>
    <w:p w:rsidR="001E0B33" w:rsidRDefault="001E0B33" w:rsidP="00E12465">
      <w:pPr>
        <w:rPr>
          <w:color w:val="538135" w:themeColor="accent6" w:themeShade="BF"/>
        </w:rPr>
      </w:pPr>
      <w:r>
        <w:rPr>
          <w:color w:val="538135" w:themeColor="accent6" w:themeShade="BF"/>
        </w:rPr>
        <w:lastRenderedPageBreak/>
        <w:t xml:space="preserve">1) Lokalita – areál </w:t>
      </w:r>
      <w:r w:rsidR="008A347E">
        <w:rPr>
          <w:color w:val="538135" w:themeColor="accent6" w:themeShade="BF"/>
        </w:rPr>
        <w:t xml:space="preserve">Zemědělského muzea se přímo nabízí, paradoxně by ale právě čáslavské školy byly v nevýhodě s dostupností – zatímco „přespolní“ školy by měly zajištěnu dopravu (pravděpodobně v rámci projektu Implementace MAP), čáslavské školy stojí před problémem, jak překonat obchvat. Ve výjimečných případech (Den bezpečnosti, apod.) tuto situaci řeší Policie ČR korigováním dopravy, je ale nemyslitelné, aby se tak dělo </w:t>
      </w:r>
      <w:r w:rsidR="009F7438">
        <w:rPr>
          <w:color w:val="538135" w:themeColor="accent6" w:themeShade="BF"/>
        </w:rPr>
        <w:t xml:space="preserve">častěji </w:t>
      </w:r>
      <w:r w:rsidR="008A347E">
        <w:rPr>
          <w:color w:val="538135" w:themeColor="accent6" w:themeShade="BF"/>
        </w:rPr>
        <w:t>při intenzivn</w:t>
      </w:r>
      <w:r w:rsidR="009F7438">
        <w:rPr>
          <w:color w:val="538135" w:themeColor="accent6" w:themeShade="BF"/>
        </w:rPr>
        <w:t>ějším</w:t>
      </w:r>
      <w:r w:rsidR="008A347E">
        <w:rPr>
          <w:color w:val="538135" w:themeColor="accent6" w:themeShade="BF"/>
        </w:rPr>
        <w:t xml:space="preserve"> využívání dopravního hřiště.</w:t>
      </w:r>
      <w:r w:rsidR="009F7438">
        <w:rPr>
          <w:color w:val="538135" w:themeColor="accent6" w:themeShade="BF"/>
        </w:rPr>
        <w:t xml:space="preserve"> Diskuze tak směřovala na možné varianty řešení, např. naváz</w:t>
      </w:r>
      <w:r w:rsidR="00A234D9">
        <w:rPr>
          <w:color w:val="538135" w:themeColor="accent6" w:themeShade="BF"/>
        </w:rPr>
        <w:t>ání</w:t>
      </w:r>
      <w:r w:rsidR="009F7438">
        <w:rPr>
          <w:color w:val="538135" w:themeColor="accent6" w:themeShade="BF"/>
        </w:rPr>
        <w:t xml:space="preserve"> na již existující cyklostezku Čáslav – </w:t>
      </w:r>
      <w:proofErr w:type="spellStart"/>
      <w:r w:rsidR="009F7438">
        <w:rPr>
          <w:color w:val="538135" w:themeColor="accent6" w:themeShade="BF"/>
        </w:rPr>
        <w:t>Filipov</w:t>
      </w:r>
      <w:proofErr w:type="spellEnd"/>
      <w:r w:rsidR="009F7438">
        <w:rPr>
          <w:color w:val="538135" w:themeColor="accent6" w:themeShade="BF"/>
        </w:rPr>
        <w:t>, a tím se obchvatu vyhnout.</w:t>
      </w:r>
    </w:p>
    <w:p w:rsidR="008A347E" w:rsidRDefault="008A347E" w:rsidP="00E12465">
      <w:pPr>
        <w:rPr>
          <w:color w:val="538135" w:themeColor="accent6" w:themeShade="BF"/>
        </w:rPr>
      </w:pPr>
      <w:r>
        <w:rPr>
          <w:color w:val="538135" w:themeColor="accent6" w:themeShade="BF"/>
        </w:rPr>
        <w:t>Na tento popud zazněly od členek PS dotazy, zda nelze zvažovat i jiné lokality. Např. areál bývalých kasáren, nebo park u Podměstského rybník</w:t>
      </w:r>
      <w:r w:rsidR="009F7438">
        <w:rPr>
          <w:color w:val="538135" w:themeColor="accent6" w:themeShade="BF"/>
        </w:rPr>
        <w:t>u</w:t>
      </w:r>
      <w:r>
        <w:rPr>
          <w:color w:val="538135" w:themeColor="accent6" w:themeShade="BF"/>
        </w:rPr>
        <w:t>. Varianta „v parku“ se navíc jeví jako ideální z důvodu vzrostlé zeleně a představě, že v horkých letních měsících tráví děti několik hodin na rozpálené betonové ploše bez možnosti ukrýt se před sluncem. Obě alternativy s sebou ale nesou mnohonásobně vyšší investici na vybudování hřiště</w:t>
      </w:r>
      <w:r w:rsidR="009F7438">
        <w:rPr>
          <w:color w:val="538135" w:themeColor="accent6" w:themeShade="BF"/>
        </w:rPr>
        <w:t>, která by zatížila rozpočet města.</w:t>
      </w:r>
    </w:p>
    <w:p w:rsidR="009F7438" w:rsidRDefault="009F7438" w:rsidP="00E12465">
      <w:pPr>
        <w:rPr>
          <w:color w:val="538135" w:themeColor="accent6" w:themeShade="BF"/>
        </w:rPr>
      </w:pPr>
      <w:r>
        <w:rPr>
          <w:color w:val="538135" w:themeColor="accent6" w:themeShade="BF"/>
        </w:rPr>
        <w:t>2) Přístup pro širokou veřejnost – dále zazněla otázka, proč by dopravní hřiště mělo být využíváno pouze školami. V ideálním případě by se mohlo jednat o veřejně přístupný prostor, který by mohly běžně využívat i rodiny s dětmi v odpoledních hodinách či o víkendech.</w:t>
      </w:r>
    </w:p>
    <w:p w:rsidR="009F7438" w:rsidRDefault="009F7438" w:rsidP="00E12465">
      <w:pPr>
        <w:rPr>
          <w:color w:val="538135" w:themeColor="accent6" w:themeShade="BF"/>
        </w:rPr>
      </w:pPr>
    </w:p>
    <w:p w:rsidR="009F7438" w:rsidRPr="001F749A" w:rsidRDefault="009F7438" w:rsidP="00E12465">
      <w:pPr>
        <w:rPr>
          <w:color w:val="538135" w:themeColor="accent6" w:themeShade="BF"/>
        </w:rPr>
      </w:pPr>
      <w:r>
        <w:rPr>
          <w:color w:val="538135" w:themeColor="accent6" w:themeShade="BF"/>
        </w:rPr>
        <w:t>Závěr: zástupci města zhodnotili disku</w:t>
      </w:r>
      <w:r w:rsidR="002E3505">
        <w:rPr>
          <w:color w:val="538135" w:themeColor="accent6" w:themeShade="BF"/>
        </w:rPr>
        <w:t>zi jako velmi podnětnou pro další úvahy nad realizací investičního záměru vybudování dopravní hřiště. Jako první konkrétní krok v této věci bude vyjádření jednotlivých škol v ORP, zda a v jakém rozsahu mají zájem o využívání dopravního hřiště. (Viz. tabulka aktivit do Akčního plánu, která je přílohou tohoto zápisu). Konkrétní požadavky jednotlivých mateřských a základních škol pak budou výstupem červnových setkání pracovních skupin MŠ a ZŠ a budou předloženy Řídícímu výboru MAP ke schválení.</w:t>
      </w:r>
    </w:p>
    <w:p w:rsidR="00E12465" w:rsidRPr="006E20A0" w:rsidRDefault="00E12465" w:rsidP="00E12465"/>
    <w:p w:rsidR="00E12465" w:rsidRDefault="00E12465" w:rsidP="00E12465">
      <w:pPr>
        <w:rPr>
          <w:b/>
        </w:rPr>
      </w:pPr>
      <w:r>
        <w:rPr>
          <w:b/>
        </w:rPr>
        <w:t>Projekt č. 2 – Spolupráce základních škol se ZŠ speciální Diakonie ČCE</w:t>
      </w:r>
    </w:p>
    <w:p w:rsidR="00E12465" w:rsidRDefault="00E12465" w:rsidP="00E12465">
      <w:r>
        <w:t>Dle vyjádření ředitelky ZŠS Ing. Richterové probíhají na základě 1. setkání PS dílčí jednání o spolupráci se ZŠ Sadová Čáslav. Tento projekt by podle jejích slov bylo vhodné řešit v individuální rovině s jednotlivými školami.</w:t>
      </w:r>
    </w:p>
    <w:p w:rsidR="00E12465" w:rsidRDefault="00E12465" w:rsidP="00E12465"/>
    <w:p w:rsidR="00E12465" w:rsidRDefault="00E12465" w:rsidP="00E12465">
      <w:pPr>
        <w:rPr>
          <w:b/>
        </w:rPr>
      </w:pPr>
      <w:r w:rsidRPr="00CC2A68">
        <w:rPr>
          <w:b/>
        </w:rPr>
        <w:t>Projekt č. 3 – Sportovní kroužek pro nadané žáky z více ZŠ</w:t>
      </w:r>
    </w:p>
    <w:p w:rsidR="00E12465" w:rsidRDefault="00E12465" w:rsidP="00E12465">
      <w:r>
        <w:t xml:space="preserve">Podnět k diskuzi nad projektem vzešel od Mgr. </w:t>
      </w:r>
      <w:proofErr w:type="spellStart"/>
      <w:r>
        <w:t>Palošové</w:t>
      </w:r>
      <w:proofErr w:type="spellEnd"/>
      <w:r>
        <w:t xml:space="preserve"> (ZŠ Žleby), kdy podle jejích informací je na malých školách často problém dát dohromady více sportovně nadaných dětí a ty talentované vlastně nemají příležitost rozvíjet své nadání. Diskuze ukázala, že se jedná především o problém malotřídních nebo menších plně organizovaných škol. Jako rozumné řešení se jeví uskutečnit pracovní setkání učitelů TV, které by mohlo ukázat, zda je myšlenka životaschopná a projekt má smysl dále rozpracovávat. </w:t>
      </w:r>
    </w:p>
    <w:p w:rsidR="00E12465" w:rsidRDefault="00E12465" w:rsidP="00E12465">
      <w:r>
        <w:t>Členky PS byly v této souvislosti požádány o předání informace kompetentním kolegům.</w:t>
      </w:r>
    </w:p>
    <w:p w:rsidR="00E12465" w:rsidRDefault="00E12465" w:rsidP="00E12465">
      <w:r>
        <w:t xml:space="preserve">Zodpovědnost za organizaci setkání učitelů TV nese manažer projektu MAP p. </w:t>
      </w:r>
      <w:proofErr w:type="spellStart"/>
      <w:r>
        <w:t>Kobela</w:t>
      </w:r>
      <w:proofErr w:type="spellEnd"/>
      <w:r>
        <w:t>. (V ideálním případě před konáním dalšího setkání PS, které bylo stanoveno na 17. května).</w:t>
      </w:r>
    </w:p>
    <w:p w:rsidR="001D2B18" w:rsidRDefault="001D2B18" w:rsidP="00E12465"/>
    <w:p w:rsidR="001D2B18" w:rsidRPr="001D2B18" w:rsidRDefault="001D2B18" w:rsidP="00E12465">
      <w:pPr>
        <w:rPr>
          <w:color w:val="538135" w:themeColor="accent6" w:themeShade="BF"/>
        </w:rPr>
      </w:pPr>
      <w:r w:rsidRPr="001D2B18">
        <w:rPr>
          <w:color w:val="538135" w:themeColor="accent6" w:themeShade="BF"/>
        </w:rPr>
        <w:t xml:space="preserve">V pondělí 15. května se v kavárně </w:t>
      </w:r>
      <w:proofErr w:type="spellStart"/>
      <w:r w:rsidRPr="001D2B18">
        <w:rPr>
          <w:color w:val="538135" w:themeColor="accent6" w:themeShade="BF"/>
        </w:rPr>
        <w:t>LaDus</w:t>
      </w:r>
      <w:proofErr w:type="spellEnd"/>
      <w:r w:rsidRPr="001D2B18">
        <w:rPr>
          <w:color w:val="538135" w:themeColor="accent6" w:themeShade="BF"/>
        </w:rPr>
        <w:t xml:space="preserve"> uskutečnilo setkání </w:t>
      </w:r>
      <w:proofErr w:type="spellStart"/>
      <w:r w:rsidRPr="001D2B18">
        <w:rPr>
          <w:color w:val="538135" w:themeColor="accent6" w:themeShade="BF"/>
        </w:rPr>
        <w:t>minitýmu</w:t>
      </w:r>
      <w:proofErr w:type="spellEnd"/>
      <w:r w:rsidRPr="001D2B18">
        <w:rPr>
          <w:color w:val="538135" w:themeColor="accent6" w:themeShade="BF"/>
        </w:rPr>
        <w:t xml:space="preserve"> učitelů TV. Ačkoliv bylo osloveno všech 12 základních škol v území, zastoupení měly pouze ZŠ Žleby a ZŠ Masarykova Čáslav. Nízká účast byla vyhodnocena jako jasný signál o nezájmu o zvolené téma a členy PS bylo odsouhlaseno vyřazení projektu z Akčního plánu.</w:t>
      </w:r>
    </w:p>
    <w:p w:rsidR="00E12465" w:rsidRPr="00CC2A68" w:rsidRDefault="00E12465" w:rsidP="00E12465">
      <w:pPr>
        <w:rPr>
          <w:b/>
        </w:rPr>
      </w:pPr>
    </w:p>
    <w:p w:rsidR="00E12465" w:rsidRDefault="00E12465" w:rsidP="00E12465">
      <w:pPr>
        <w:rPr>
          <w:b/>
        </w:rPr>
      </w:pPr>
      <w:r w:rsidRPr="005371A5">
        <w:rPr>
          <w:b/>
        </w:rPr>
        <w:t>Projekt č. 4 – Literární/čtenářské kluby</w:t>
      </w:r>
    </w:p>
    <w:p w:rsidR="00E12465" w:rsidRDefault="00E12465" w:rsidP="00E12465">
      <w:r>
        <w:t xml:space="preserve">Autorská či scénická čtení, besedy s autory a další aktivity na podporu čtenářské gramotnosti mohou školy realizovat (financovat) prostřednictvím šablon. Vzhledem k předpokladu, že v malém kolektivu je bezesporu daleko větší prostor k vzájemné interakci mezi žáky a autory a celkově intenzivnějšímu prožitku, se nejeví spojování škol pro podobné účely vhodným řešením. Spolupráce škol na těchto tématech formou sdílení zkušeností a příkladů dobré praxe by ale bylo vhodné realizovat v rámci setkávání metodických/předmětových kroužků. Tyto aktivity spolupráce již byly navrženy k realizaci ve Strategickém rámci MAP. </w:t>
      </w:r>
    </w:p>
    <w:p w:rsidR="00E12465" w:rsidRDefault="00E12465" w:rsidP="00E12465"/>
    <w:p w:rsidR="00E12465" w:rsidRPr="005371A5" w:rsidRDefault="00E12465" w:rsidP="00E12465">
      <w:r>
        <w:t xml:space="preserve">Realizační tým projektu MAP ve spolupráci s Místní knihovnou Vrdy připravuje pro školy zásobník metodických doporučení, aktivit a dalších materiálů využitelných pro rozvoj čtenářské gramotnosti s pracovním názvem </w:t>
      </w:r>
      <w:proofErr w:type="spellStart"/>
      <w:r>
        <w:t>Inspiromat</w:t>
      </w:r>
      <w:proofErr w:type="spellEnd"/>
      <w:r>
        <w:t>.</w:t>
      </w:r>
    </w:p>
    <w:p w:rsidR="00E12465" w:rsidRDefault="00E12465" w:rsidP="00E12465"/>
    <w:p w:rsidR="00E12465" w:rsidRDefault="00E12465" w:rsidP="00E12465">
      <w:pPr>
        <w:rPr>
          <w:b/>
        </w:rPr>
      </w:pPr>
      <w:r w:rsidRPr="00B62823">
        <w:rPr>
          <w:b/>
        </w:rPr>
        <w:lastRenderedPageBreak/>
        <w:t>Projekt č. 5 – Společné DVPP pro více škol</w:t>
      </w:r>
    </w:p>
    <w:p w:rsidR="00E12465" w:rsidRDefault="00E12465" w:rsidP="00E12465">
      <w:r>
        <w:t>Téma nebylo na tomto setkání příliš diskutováno. Stojí nicméně za úvahu na některém z příštích setkání zmonitorovat skutečnou poptávku po žádoucích tématech v regionu a zorganizovat pilotní akci. (Např. vícedenní výjezd pro pedagogy v závěru prázdnin). Aktivita může být realizována z režijních nákladů projektu MAP.</w:t>
      </w:r>
    </w:p>
    <w:p w:rsidR="00E12465" w:rsidRDefault="00E12465" w:rsidP="00E12465"/>
    <w:p w:rsidR="001D2B18" w:rsidRDefault="001D2B18" w:rsidP="00E12465">
      <w:pPr>
        <w:rPr>
          <w:color w:val="538135" w:themeColor="accent6" w:themeShade="BF"/>
        </w:rPr>
      </w:pPr>
      <w:r w:rsidRPr="001D2B18">
        <w:rPr>
          <w:color w:val="538135" w:themeColor="accent6" w:themeShade="BF"/>
        </w:rPr>
        <w:t>Do příštího setkání</w:t>
      </w:r>
      <w:r>
        <w:rPr>
          <w:color w:val="538135" w:themeColor="accent6" w:themeShade="BF"/>
        </w:rPr>
        <w:t xml:space="preserve"> zjistí členky PS předběžný zájem o tuto aktivitu na svých školách, před</w:t>
      </w:r>
      <w:r w:rsidR="009A79B0">
        <w:rPr>
          <w:color w:val="538135" w:themeColor="accent6" w:themeShade="BF"/>
        </w:rPr>
        <w:t>pokládaný počet účastníků</w:t>
      </w:r>
      <w:r w:rsidR="00115898">
        <w:rPr>
          <w:color w:val="538135" w:themeColor="accent6" w:themeShade="BF"/>
        </w:rPr>
        <w:t>, počet dní</w:t>
      </w:r>
      <w:r w:rsidR="009A79B0">
        <w:rPr>
          <w:color w:val="538135" w:themeColor="accent6" w:themeShade="BF"/>
        </w:rPr>
        <w:t xml:space="preserve"> a </w:t>
      </w:r>
      <w:r w:rsidR="001128F4">
        <w:rPr>
          <w:color w:val="538135" w:themeColor="accent6" w:themeShade="BF"/>
        </w:rPr>
        <w:t xml:space="preserve">požadavky / náměty na </w:t>
      </w:r>
      <w:r w:rsidR="009A79B0">
        <w:rPr>
          <w:color w:val="538135" w:themeColor="accent6" w:themeShade="BF"/>
        </w:rPr>
        <w:t xml:space="preserve">zaměření kurzu (DVPP). </w:t>
      </w:r>
      <w:r w:rsidR="00922DB5">
        <w:rPr>
          <w:color w:val="538135" w:themeColor="accent6" w:themeShade="BF"/>
        </w:rPr>
        <w:t>Na setkání bylo řečeno, že by se jednalo o období v </w:t>
      </w:r>
      <w:proofErr w:type="spellStart"/>
      <w:r w:rsidR="00922DB5">
        <w:rPr>
          <w:color w:val="538135" w:themeColor="accent6" w:themeShade="BF"/>
        </w:rPr>
        <w:t>předpřípravném</w:t>
      </w:r>
      <w:proofErr w:type="spellEnd"/>
      <w:r w:rsidR="00922DB5">
        <w:rPr>
          <w:color w:val="538135" w:themeColor="accent6" w:themeShade="BF"/>
        </w:rPr>
        <w:t xml:space="preserve"> </w:t>
      </w:r>
      <w:r w:rsidR="00115898">
        <w:rPr>
          <w:color w:val="538135" w:themeColor="accent6" w:themeShade="BF"/>
        </w:rPr>
        <w:t xml:space="preserve">týdnu. </w:t>
      </w:r>
      <w:r w:rsidR="009A79B0">
        <w:rPr>
          <w:color w:val="538135" w:themeColor="accent6" w:themeShade="BF"/>
        </w:rPr>
        <w:t>Vyplněnou tabulku, která je přílohou zápisu prosím zašlete nejpozději do pondělí 12. června elektronickou poštou na adresu mapcaslav@gmail.com</w:t>
      </w:r>
    </w:p>
    <w:p w:rsidR="009A79B0" w:rsidRDefault="009A79B0" w:rsidP="00E12465">
      <w:pPr>
        <w:rPr>
          <w:color w:val="538135" w:themeColor="accent6" w:themeShade="BF"/>
        </w:rPr>
      </w:pPr>
      <w:r>
        <w:rPr>
          <w:color w:val="538135" w:themeColor="accent6" w:themeShade="BF"/>
        </w:rPr>
        <w:t>Návrhy budou do příštího setkání vyhodnoceny a předloženy k další diskuzi.</w:t>
      </w:r>
    </w:p>
    <w:p w:rsidR="009A79B0" w:rsidRPr="001D2B18" w:rsidRDefault="009A79B0" w:rsidP="00E12465">
      <w:pPr>
        <w:rPr>
          <w:color w:val="538135" w:themeColor="accent6" w:themeShade="BF"/>
        </w:rPr>
      </w:pPr>
    </w:p>
    <w:p w:rsidR="00E12465" w:rsidRPr="00DC79EB" w:rsidRDefault="00E12465" w:rsidP="00E12465">
      <w:pPr>
        <w:rPr>
          <w:b/>
        </w:rPr>
      </w:pPr>
      <w:r w:rsidRPr="00DC79EB">
        <w:rPr>
          <w:b/>
        </w:rPr>
        <w:t>Projekt č. 6 – Podpora nadaných žáků v regionu (blok exkurzí)</w:t>
      </w:r>
    </w:p>
    <w:p w:rsidR="00E12465" w:rsidRDefault="00E12465" w:rsidP="00E12465">
      <w:r>
        <w:t xml:space="preserve">Téma zpracovává </w:t>
      </w:r>
      <w:proofErr w:type="spellStart"/>
      <w:r>
        <w:t>minitým</w:t>
      </w:r>
      <w:proofErr w:type="spellEnd"/>
      <w:r>
        <w:t xml:space="preserve"> ve složení Mgr. Přibylová, Ing. Mgr. Vítková a Mgr. </w:t>
      </w:r>
      <w:proofErr w:type="spellStart"/>
      <w:r>
        <w:t>Kobela</w:t>
      </w:r>
      <w:proofErr w:type="spellEnd"/>
      <w:r>
        <w:t>. Osnova bude představena a předložena k doplnění a připomínkám na příštím setkání PS 17. května.</w:t>
      </w:r>
    </w:p>
    <w:p w:rsidR="00E97441" w:rsidRDefault="00E97441" w:rsidP="00E12465"/>
    <w:p w:rsidR="00331617" w:rsidRPr="00331617" w:rsidRDefault="00331617" w:rsidP="00E12465">
      <w:pPr>
        <w:rPr>
          <w:color w:val="538135" w:themeColor="accent6" w:themeShade="BF"/>
        </w:rPr>
      </w:pPr>
      <w:r w:rsidRPr="00331617">
        <w:rPr>
          <w:color w:val="538135" w:themeColor="accent6" w:themeShade="BF"/>
        </w:rPr>
        <w:t>Na</w:t>
      </w:r>
      <w:r>
        <w:t xml:space="preserve"> </w:t>
      </w:r>
      <w:r>
        <w:rPr>
          <w:color w:val="538135" w:themeColor="accent6" w:themeShade="BF"/>
        </w:rPr>
        <w:t>téma se opět nedostalo. Projekt bude představen na červnovém setkání PS k připomínkám.</w:t>
      </w:r>
    </w:p>
    <w:p w:rsidR="00E97441" w:rsidRDefault="00E97441" w:rsidP="00E12465"/>
    <w:p w:rsidR="00E12465" w:rsidRDefault="00E12465" w:rsidP="00E12465"/>
    <w:p w:rsidR="00E12465" w:rsidRDefault="00E12465" w:rsidP="00E12465">
      <w:pPr>
        <w:rPr>
          <w:b/>
        </w:rPr>
      </w:pPr>
      <w:r>
        <w:rPr>
          <w:b/>
        </w:rPr>
        <w:t>Projekt č. 7 – Rodilý mluvčí pro více škol</w:t>
      </w:r>
    </w:p>
    <w:p w:rsidR="00E12465" w:rsidRDefault="00E12465" w:rsidP="00E12465">
      <w:r>
        <w:t>Téma bylo otevřeno na 2. setkání PS a setkalo se s kladnou odezvou většiny přítomných. Pro další rozpracování bude třeba zjistit legislativní rámec a možnosti financování.</w:t>
      </w:r>
    </w:p>
    <w:p w:rsidR="00E12465" w:rsidRDefault="00E12465" w:rsidP="00E12465">
      <w:r>
        <w:t>Jednalo by se o tzv. „létajícího učitele“, který by na základě požadavků jednotlivých škol (včetně mateřských) vyučoval konverzaci v cizím jazyce.</w:t>
      </w:r>
    </w:p>
    <w:p w:rsidR="00E12465" w:rsidRDefault="00E12465" w:rsidP="00E12465">
      <w:r>
        <w:t xml:space="preserve">Zodpovědnost za rozpracování tématu nese manažer projektu MAP p. </w:t>
      </w:r>
      <w:proofErr w:type="spellStart"/>
      <w:r>
        <w:t>Kobela</w:t>
      </w:r>
      <w:proofErr w:type="spellEnd"/>
      <w:r>
        <w:t xml:space="preserve"> a závěry budou představeny na příštím setkání PS 17. května.</w:t>
      </w:r>
    </w:p>
    <w:p w:rsidR="00005D96" w:rsidRDefault="00005D96" w:rsidP="00E12465"/>
    <w:p w:rsidR="00005D96" w:rsidRDefault="00005D96" w:rsidP="00E12465">
      <w:pPr>
        <w:rPr>
          <w:color w:val="538135" w:themeColor="accent6" w:themeShade="BF"/>
        </w:rPr>
      </w:pPr>
      <w:r>
        <w:rPr>
          <w:color w:val="538135" w:themeColor="accent6" w:themeShade="BF"/>
        </w:rPr>
        <w:t xml:space="preserve">P. </w:t>
      </w:r>
      <w:proofErr w:type="spellStart"/>
      <w:r>
        <w:rPr>
          <w:color w:val="538135" w:themeColor="accent6" w:themeShade="BF"/>
        </w:rPr>
        <w:t>Kobela</w:t>
      </w:r>
      <w:proofErr w:type="spellEnd"/>
      <w:r>
        <w:rPr>
          <w:color w:val="538135" w:themeColor="accent6" w:themeShade="BF"/>
        </w:rPr>
        <w:t xml:space="preserve"> informoval přítomné, že ačkoliv jsou výzvy MŠMT MAP II a Implementace MAP I zatím ve fázi příprav, v rámci MAP II bude s největší pravděpodobností možné definovat si v území experta na zvolené téma</w:t>
      </w:r>
      <w:r w:rsidR="003C0392">
        <w:rPr>
          <w:color w:val="538135" w:themeColor="accent6" w:themeShade="BF"/>
        </w:rPr>
        <w:t>. Pokud si pak ORP Čáslav zvolí jako potřebu rodilého mluvčího, bude možné jej na období 3 let financovat z tohoto zdroje.</w:t>
      </w:r>
    </w:p>
    <w:p w:rsidR="00005D96" w:rsidRDefault="00005D96" w:rsidP="00E12465">
      <w:pPr>
        <w:rPr>
          <w:color w:val="538135" w:themeColor="accent6" w:themeShade="BF"/>
        </w:rPr>
      </w:pPr>
      <w:r>
        <w:rPr>
          <w:color w:val="538135" w:themeColor="accent6" w:themeShade="BF"/>
        </w:rPr>
        <w:t xml:space="preserve">Z diskuze </w:t>
      </w:r>
      <w:r w:rsidR="003C0392">
        <w:rPr>
          <w:color w:val="538135" w:themeColor="accent6" w:themeShade="BF"/>
        </w:rPr>
        <w:t xml:space="preserve">dále </w:t>
      </w:r>
      <w:r>
        <w:rPr>
          <w:color w:val="538135" w:themeColor="accent6" w:themeShade="BF"/>
        </w:rPr>
        <w:t xml:space="preserve">vyplynulo, že ideálním způsobem realizace tohoto projektu bude spolupráce s některou z jazykových agentur. Zodpovědnost za oslovení agentur a zjištění jejich možností a ochoty spolupracovat nese p. </w:t>
      </w:r>
      <w:proofErr w:type="spellStart"/>
      <w:r>
        <w:rPr>
          <w:color w:val="538135" w:themeColor="accent6" w:themeShade="BF"/>
        </w:rPr>
        <w:t>Kobela</w:t>
      </w:r>
      <w:proofErr w:type="spellEnd"/>
      <w:r>
        <w:rPr>
          <w:color w:val="538135" w:themeColor="accent6" w:themeShade="BF"/>
        </w:rPr>
        <w:t>.</w:t>
      </w:r>
    </w:p>
    <w:p w:rsidR="00005D96" w:rsidRDefault="00005D96" w:rsidP="00005D96">
      <w:pPr>
        <w:rPr>
          <w:color w:val="538135" w:themeColor="accent6" w:themeShade="BF"/>
        </w:rPr>
      </w:pPr>
      <w:r>
        <w:rPr>
          <w:color w:val="538135" w:themeColor="accent6" w:themeShade="BF"/>
        </w:rPr>
        <w:t>Členky PS zjistí zájem o zapojení do projektu na svých školách. Vyplněnou tabulku, která je přílohou zápisu prosím zašlete nejpozději do pondělí 12. června elektronickou poštou na adresu mapcaslav@gmail.com</w:t>
      </w:r>
    </w:p>
    <w:p w:rsidR="00005D96" w:rsidRDefault="00005D96" w:rsidP="00005D96">
      <w:pPr>
        <w:rPr>
          <w:color w:val="538135" w:themeColor="accent6" w:themeShade="BF"/>
        </w:rPr>
      </w:pPr>
      <w:r>
        <w:rPr>
          <w:color w:val="538135" w:themeColor="accent6" w:themeShade="BF"/>
        </w:rPr>
        <w:t>Návrhy budou do příštího setkání vyhodnoceny a předloženy k další diskuzi.</w:t>
      </w:r>
    </w:p>
    <w:p w:rsidR="00A80B3F" w:rsidRDefault="00A80B3F" w:rsidP="00005D96">
      <w:pPr>
        <w:rPr>
          <w:color w:val="538135" w:themeColor="accent6" w:themeShade="BF"/>
        </w:rPr>
      </w:pPr>
    </w:p>
    <w:p w:rsidR="00A80B3F" w:rsidRDefault="00A80B3F" w:rsidP="00005D96">
      <w:pPr>
        <w:rPr>
          <w:color w:val="538135" w:themeColor="accent6" w:themeShade="BF"/>
        </w:rPr>
      </w:pPr>
    </w:p>
    <w:p w:rsidR="00A80B3F" w:rsidRDefault="00A80B3F" w:rsidP="00005D96">
      <w:pPr>
        <w:rPr>
          <w:color w:val="538135" w:themeColor="accent6" w:themeShade="BF"/>
        </w:rPr>
      </w:pPr>
      <w:r>
        <w:rPr>
          <w:color w:val="538135" w:themeColor="accent6" w:themeShade="BF"/>
        </w:rPr>
        <w:t xml:space="preserve">Na závěr ještě zazněl návrh na zařazení projektu „Klub mladého diváka“ do Akčního plánu. V současné době KMD realizují </w:t>
      </w:r>
      <w:r w:rsidR="00D7166F">
        <w:rPr>
          <w:color w:val="538135" w:themeColor="accent6" w:themeShade="BF"/>
        </w:rPr>
        <w:t xml:space="preserve">pouze </w:t>
      </w:r>
      <w:r>
        <w:rPr>
          <w:color w:val="538135" w:themeColor="accent6" w:themeShade="BF"/>
        </w:rPr>
        <w:t>některé školy v</w:t>
      </w:r>
      <w:r w:rsidR="00D7166F">
        <w:rPr>
          <w:color w:val="538135" w:themeColor="accent6" w:themeShade="BF"/>
        </w:rPr>
        <w:t> </w:t>
      </w:r>
      <w:r>
        <w:rPr>
          <w:color w:val="538135" w:themeColor="accent6" w:themeShade="BF"/>
        </w:rPr>
        <w:t>regionu</w:t>
      </w:r>
      <w:r w:rsidR="00D7166F">
        <w:rPr>
          <w:color w:val="538135" w:themeColor="accent6" w:themeShade="BF"/>
        </w:rPr>
        <w:t xml:space="preserve">, v tomto případě by ale šlo o aktivitu spolupráce. Pokud má být projekt zařazen, musí mít opět do června zpracovánu jasnou koncepci ve smyslu: kolik škol by se zapojilo, jakým způsobem by se oslovovali žáci, abychom se vyhnuli tomu, že někdo bude mít dojem, že je diskriminován, jak by aktivita navazovala na ŠVP?, atd. </w:t>
      </w:r>
    </w:p>
    <w:p w:rsidR="00D7166F" w:rsidRDefault="00D7166F" w:rsidP="00005D96">
      <w:pPr>
        <w:rPr>
          <w:color w:val="538135" w:themeColor="accent6" w:themeShade="BF"/>
        </w:rPr>
      </w:pPr>
      <w:r>
        <w:rPr>
          <w:color w:val="538135" w:themeColor="accent6" w:themeShade="BF"/>
        </w:rPr>
        <w:t>V této věci byly opět členky PS požádány o vyjádření do příštího setkání prostřednictvím tabulky aktivit do Akčního plánu.</w:t>
      </w:r>
    </w:p>
    <w:p w:rsidR="00005D96" w:rsidRPr="00005D96" w:rsidRDefault="00005D96" w:rsidP="00E12465">
      <w:pPr>
        <w:rPr>
          <w:color w:val="538135" w:themeColor="accent6" w:themeShade="BF"/>
        </w:rPr>
      </w:pPr>
    </w:p>
    <w:p w:rsidR="00E12465" w:rsidRPr="005A6884" w:rsidRDefault="00E12465" w:rsidP="00E12465">
      <w:pPr>
        <w:rPr>
          <w:b/>
          <w:sz w:val="22"/>
          <w:szCs w:val="22"/>
        </w:rPr>
      </w:pPr>
      <w:r w:rsidRPr="005A6884">
        <w:rPr>
          <w:b/>
          <w:sz w:val="22"/>
          <w:szCs w:val="22"/>
        </w:rPr>
        <w:t>Závěr:</w:t>
      </w:r>
    </w:p>
    <w:p w:rsidR="00E12465" w:rsidRDefault="00E12465" w:rsidP="00E12465">
      <w:r>
        <w:t xml:space="preserve">Termín příštího setkání pracovní skupiny byl stanoven na </w:t>
      </w:r>
      <w:r w:rsidRPr="00700F02">
        <w:rPr>
          <w:b/>
        </w:rPr>
        <w:t>s</w:t>
      </w:r>
      <w:r w:rsidRPr="0072769D">
        <w:rPr>
          <w:b/>
        </w:rPr>
        <w:t>tředu 1</w:t>
      </w:r>
      <w:r w:rsidR="000447AA">
        <w:rPr>
          <w:b/>
        </w:rPr>
        <w:t>4</w:t>
      </w:r>
      <w:r w:rsidRPr="0072769D">
        <w:rPr>
          <w:b/>
        </w:rPr>
        <w:t xml:space="preserve">. </w:t>
      </w:r>
      <w:r w:rsidR="000447AA">
        <w:rPr>
          <w:b/>
        </w:rPr>
        <w:t>června</w:t>
      </w:r>
      <w:r w:rsidRPr="0072769D">
        <w:rPr>
          <w:b/>
        </w:rPr>
        <w:t xml:space="preserve"> od 14:30 hodin</w:t>
      </w:r>
      <w:r>
        <w:t xml:space="preserve">. Místo konání bude všem členkám skupiny a základním školám v území včas upřesněno prostřednictvím elektronické pošty. </w:t>
      </w:r>
    </w:p>
    <w:p w:rsidR="00E12465" w:rsidRDefault="00E12465" w:rsidP="00E12465">
      <w:pPr>
        <w:pStyle w:val="Odstavecseseznamem"/>
      </w:pPr>
    </w:p>
    <w:p w:rsidR="00E12465" w:rsidRDefault="00E12465" w:rsidP="00885329">
      <w:pPr>
        <w:rPr>
          <w:b/>
        </w:rPr>
      </w:pPr>
    </w:p>
    <w:p w:rsidR="00E12465" w:rsidRDefault="00E12465" w:rsidP="00885329">
      <w:pPr>
        <w:rPr>
          <w:b/>
        </w:rPr>
      </w:pPr>
    </w:p>
    <w:p w:rsidR="00885329" w:rsidRDefault="00885329" w:rsidP="00885329">
      <w:pPr>
        <w:rPr>
          <w:b/>
        </w:rPr>
      </w:pPr>
    </w:p>
    <w:tbl>
      <w:tblPr>
        <w:tblpPr w:leftFromText="141" w:rightFromText="141" w:vertAnchor="text" w:horzAnchor="margin" w:tblpY="287"/>
        <w:tblW w:w="1473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2825"/>
        <w:gridCol w:w="2552"/>
        <w:gridCol w:w="1134"/>
        <w:gridCol w:w="2693"/>
        <w:gridCol w:w="1276"/>
        <w:gridCol w:w="2693"/>
        <w:gridCol w:w="1559"/>
      </w:tblGrid>
      <w:tr w:rsidR="00885329" w:rsidRPr="00D45D19" w:rsidTr="003533D2">
        <w:tc>
          <w:tcPr>
            <w:tcW w:w="2825" w:type="dxa"/>
            <w:tcBorders>
              <w:top w:val="single" w:sz="8" w:space="0" w:color="FFFFFF"/>
              <w:left w:val="single" w:sz="8" w:space="0" w:color="FFFFFF"/>
              <w:bottom w:val="single" w:sz="6" w:space="0" w:color="FFFFFF"/>
              <w:right w:val="single" w:sz="6" w:space="0" w:color="FFFFFF"/>
            </w:tcBorders>
            <w:shd w:val="clear" w:color="auto" w:fill="4F81BD"/>
            <w:hideMark/>
          </w:tcPr>
          <w:p w:rsidR="00885329" w:rsidRPr="00D45D19" w:rsidRDefault="00885329" w:rsidP="003533D2">
            <w:pPr>
              <w:spacing w:after="200" w:line="276" w:lineRule="auto"/>
              <w:ind w:firstLine="48"/>
              <w:jc w:val="center"/>
              <w:rPr>
                <w:b/>
                <w:color w:val="FFFFFF"/>
                <w:sz w:val="22"/>
                <w:szCs w:val="22"/>
                <w:lang w:eastAsia="en-US"/>
              </w:rPr>
            </w:pPr>
            <w:r w:rsidRPr="00D45D19">
              <w:rPr>
                <w:b/>
                <w:color w:val="FFFFFF"/>
                <w:sz w:val="22"/>
                <w:szCs w:val="22"/>
                <w:lang w:eastAsia="en-US"/>
              </w:rPr>
              <w:t>Cíl</w:t>
            </w:r>
          </w:p>
        </w:tc>
        <w:tc>
          <w:tcPr>
            <w:tcW w:w="2552" w:type="dxa"/>
            <w:tcBorders>
              <w:top w:val="single" w:sz="8" w:space="0" w:color="FFFFFF"/>
              <w:left w:val="single" w:sz="6" w:space="0" w:color="FFFFFF"/>
              <w:bottom w:val="single" w:sz="6" w:space="0" w:color="FFFFFF"/>
              <w:right w:val="single" w:sz="6" w:space="0" w:color="FFFFFF"/>
            </w:tcBorders>
            <w:shd w:val="clear" w:color="auto" w:fill="4F81BD"/>
            <w:hideMark/>
          </w:tcPr>
          <w:p w:rsidR="00885329" w:rsidRPr="001E606C" w:rsidRDefault="00885329" w:rsidP="003533D2">
            <w:pPr>
              <w:spacing w:after="200" w:line="276" w:lineRule="auto"/>
              <w:ind w:hanging="67"/>
              <w:jc w:val="center"/>
              <w:rPr>
                <w:color w:val="FFFFFF"/>
                <w:sz w:val="22"/>
                <w:szCs w:val="22"/>
                <w:lang w:eastAsia="en-US"/>
              </w:rPr>
            </w:pPr>
            <w:r w:rsidRPr="001E606C">
              <w:rPr>
                <w:color w:val="FFFFFF"/>
                <w:sz w:val="22"/>
                <w:szCs w:val="22"/>
                <w:lang w:eastAsia="en-US"/>
              </w:rPr>
              <w:t>Název projektu</w:t>
            </w:r>
          </w:p>
        </w:tc>
        <w:tc>
          <w:tcPr>
            <w:tcW w:w="1134" w:type="dxa"/>
            <w:tcBorders>
              <w:top w:val="single" w:sz="8" w:space="0" w:color="FFFFFF"/>
              <w:left w:val="single" w:sz="6" w:space="0" w:color="FFFFFF"/>
              <w:bottom w:val="single" w:sz="6" w:space="0" w:color="FFFFFF"/>
              <w:right w:val="single" w:sz="6" w:space="0" w:color="FFFFFF"/>
            </w:tcBorders>
            <w:shd w:val="clear" w:color="auto" w:fill="4F81BD"/>
            <w:hideMark/>
          </w:tcPr>
          <w:p w:rsidR="00885329" w:rsidRPr="00D45D19" w:rsidRDefault="00885329" w:rsidP="003533D2">
            <w:pPr>
              <w:spacing w:after="200" w:line="276" w:lineRule="auto"/>
              <w:ind w:hanging="47"/>
              <w:jc w:val="center"/>
              <w:rPr>
                <w:b/>
                <w:color w:val="FFFFFF"/>
                <w:sz w:val="22"/>
                <w:szCs w:val="22"/>
                <w:lang w:eastAsia="en-US"/>
              </w:rPr>
            </w:pPr>
            <w:r w:rsidRPr="00D45D19">
              <w:rPr>
                <w:b/>
                <w:color w:val="FFFFFF"/>
                <w:sz w:val="22"/>
                <w:szCs w:val="22"/>
                <w:lang w:eastAsia="en-US"/>
              </w:rPr>
              <w:t>Náklady</w:t>
            </w:r>
          </w:p>
        </w:tc>
        <w:tc>
          <w:tcPr>
            <w:tcW w:w="2693" w:type="dxa"/>
            <w:tcBorders>
              <w:top w:val="single" w:sz="8" w:space="0" w:color="FFFFFF"/>
              <w:left w:val="single" w:sz="6" w:space="0" w:color="FFFFFF"/>
              <w:bottom w:val="single" w:sz="6" w:space="0" w:color="FFFFFF"/>
              <w:right w:val="single" w:sz="6" w:space="0" w:color="FFFFFF"/>
            </w:tcBorders>
            <w:shd w:val="clear" w:color="auto" w:fill="4F81BD"/>
            <w:hideMark/>
          </w:tcPr>
          <w:p w:rsidR="00885329" w:rsidRPr="00D45D19" w:rsidRDefault="00885329" w:rsidP="003533D2">
            <w:pPr>
              <w:spacing w:after="200" w:line="276" w:lineRule="auto"/>
              <w:ind w:hanging="64"/>
              <w:jc w:val="center"/>
              <w:rPr>
                <w:b/>
                <w:color w:val="FFFFFF"/>
                <w:sz w:val="22"/>
                <w:szCs w:val="22"/>
                <w:lang w:eastAsia="en-US"/>
              </w:rPr>
            </w:pPr>
            <w:r w:rsidRPr="00D45D19">
              <w:rPr>
                <w:b/>
                <w:color w:val="FFFFFF"/>
                <w:sz w:val="22"/>
                <w:szCs w:val="22"/>
                <w:lang w:eastAsia="en-US"/>
              </w:rPr>
              <w:t>Zdroj financování</w:t>
            </w:r>
          </w:p>
        </w:tc>
        <w:tc>
          <w:tcPr>
            <w:tcW w:w="1276" w:type="dxa"/>
            <w:tcBorders>
              <w:top w:val="single" w:sz="8" w:space="0" w:color="FFFFFF"/>
              <w:left w:val="single" w:sz="6" w:space="0" w:color="FFFFFF"/>
              <w:bottom w:val="single" w:sz="6" w:space="0" w:color="FFFFFF"/>
              <w:right w:val="single" w:sz="6" w:space="0" w:color="FFFFFF"/>
            </w:tcBorders>
            <w:shd w:val="clear" w:color="auto" w:fill="4F81BD"/>
            <w:hideMark/>
          </w:tcPr>
          <w:p w:rsidR="00885329" w:rsidRPr="00D45D19" w:rsidRDefault="00885329" w:rsidP="003533D2">
            <w:pPr>
              <w:spacing w:after="200" w:line="276" w:lineRule="auto"/>
              <w:ind w:left="-193"/>
              <w:jc w:val="center"/>
              <w:rPr>
                <w:b/>
                <w:color w:val="FFFFFF"/>
                <w:sz w:val="22"/>
                <w:szCs w:val="22"/>
                <w:lang w:eastAsia="en-US"/>
              </w:rPr>
            </w:pPr>
            <w:r w:rsidRPr="00D45D19">
              <w:rPr>
                <w:b/>
                <w:color w:val="FFFFFF"/>
                <w:sz w:val="22"/>
                <w:szCs w:val="22"/>
                <w:lang w:eastAsia="en-US"/>
              </w:rPr>
              <w:t>Termín realizace</w:t>
            </w:r>
          </w:p>
        </w:tc>
        <w:tc>
          <w:tcPr>
            <w:tcW w:w="2693" w:type="dxa"/>
            <w:tcBorders>
              <w:top w:val="single" w:sz="8" w:space="0" w:color="FFFFFF"/>
              <w:left w:val="single" w:sz="6" w:space="0" w:color="FFFFFF"/>
              <w:bottom w:val="single" w:sz="6" w:space="0" w:color="FFFFFF"/>
              <w:right w:val="single" w:sz="6" w:space="0" w:color="FFFFFF"/>
            </w:tcBorders>
            <w:shd w:val="clear" w:color="auto" w:fill="4F81BD"/>
            <w:hideMark/>
          </w:tcPr>
          <w:p w:rsidR="00885329" w:rsidRPr="00D45D19" w:rsidRDefault="00885329" w:rsidP="003533D2">
            <w:pPr>
              <w:spacing w:after="200" w:line="276" w:lineRule="auto"/>
              <w:ind w:left="-185"/>
              <w:jc w:val="center"/>
              <w:rPr>
                <w:b/>
                <w:color w:val="FFFFFF"/>
                <w:sz w:val="22"/>
                <w:szCs w:val="22"/>
                <w:lang w:eastAsia="en-US"/>
              </w:rPr>
            </w:pPr>
            <w:r w:rsidRPr="00D45D19">
              <w:rPr>
                <w:b/>
                <w:color w:val="FFFFFF"/>
                <w:sz w:val="22"/>
                <w:szCs w:val="22"/>
                <w:lang w:eastAsia="en-US"/>
              </w:rPr>
              <w:t>Nositel projektu</w:t>
            </w:r>
          </w:p>
        </w:tc>
        <w:tc>
          <w:tcPr>
            <w:tcW w:w="1559" w:type="dxa"/>
            <w:tcBorders>
              <w:top w:val="single" w:sz="8" w:space="0" w:color="FFFFFF"/>
              <w:left w:val="single" w:sz="6" w:space="0" w:color="FFFFFF"/>
              <w:bottom w:val="single" w:sz="6" w:space="0" w:color="FFFFFF"/>
              <w:right w:val="single" w:sz="8" w:space="0" w:color="FFFFFF"/>
            </w:tcBorders>
            <w:shd w:val="clear" w:color="auto" w:fill="4F81BD"/>
            <w:hideMark/>
          </w:tcPr>
          <w:p w:rsidR="00885329" w:rsidRPr="00D45D19" w:rsidRDefault="00885329" w:rsidP="003533D2">
            <w:pPr>
              <w:spacing w:after="200" w:line="276" w:lineRule="auto"/>
              <w:ind w:left="-86" w:firstLine="48"/>
              <w:jc w:val="center"/>
              <w:rPr>
                <w:b/>
                <w:color w:val="FFFFFF"/>
                <w:sz w:val="22"/>
                <w:szCs w:val="22"/>
                <w:lang w:eastAsia="en-US"/>
              </w:rPr>
            </w:pPr>
            <w:r w:rsidRPr="00D45D19">
              <w:rPr>
                <w:b/>
                <w:color w:val="FFFFFF"/>
                <w:sz w:val="22"/>
                <w:szCs w:val="22"/>
                <w:lang w:eastAsia="en-US"/>
              </w:rPr>
              <w:t>Připravenost</w:t>
            </w:r>
          </w:p>
        </w:tc>
      </w:tr>
      <w:tr w:rsidR="00885329" w:rsidRPr="00D45D19" w:rsidTr="003533D2">
        <w:tc>
          <w:tcPr>
            <w:tcW w:w="2825" w:type="dxa"/>
            <w:tcBorders>
              <w:top w:val="single" w:sz="6" w:space="0" w:color="FFFFFF"/>
              <w:left w:val="single" w:sz="8" w:space="0" w:color="FFFFFF"/>
              <w:bottom w:val="single" w:sz="6" w:space="0" w:color="FFFFFF"/>
              <w:right w:val="single" w:sz="6" w:space="0" w:color="FFFFFF"/>
            </w:tcBorders>
            <w:shd w:val="clear" w:color="auto" w:fill="D3DFEE"/>
          </w:tcPr>
          <w:p w:rsidR="00885329" w:rsidRPr="00273573" w:rsidRDefault="00885329" w:rsidP="003533D2">
            <w:r w:rsidRPr="00273573">
              <w:t>1.3 Rozvoj infrastruktury základních škol.</w:t>
            </w:r>
          </w:p>
          <w:p w:rsidR="00885329" w:rsidRDefault="00885329" w:rsidP="003533D2"/>
          <w:p w:rsidR="00885329" w:rsidRPr="00273573" w:rsidRDefault="00885329" w:rsidP="003533D2">
            <w:r w:rsidRPr="00273573">
              <w:t>2.1 Podpora regionální spolupráce mateřských a základních škol.</w:t>
            </w:r>
          </w:p>
          <w:p w:rsidR="00885329" w:rsidRDefault="00885329" w:rsidP="003533D2"/>
          <w:p w:rsidR="00885329" w:rsidRPr="00DE1D03" w:rsidRDefault="00885329" w:rsidP="003533D2">
            <w:r w:rsidRPr="00DE1D03">
              <w:t>3.2 Podpora spolupráce škol a ostatních organizací a institucí.</w:t>
            </w:r>
          </w:p>
          <w:p w:rsidR="00885329" w:rsidRPr="00D45D19" w:rsidRDefault="00885329" w:rsidP="003533D2">
            <w:pPr>
              <w:spacing w:after="200" w:line="276" w:lineRule="auto"/>
              <w:ind w:firstLine="360"/>
              <w:rPr>
                <w:sz w:val="22"/>
                <w:szCs w:val="22"/>
                <w:lang w:eastAsia="en-US"/>
              </w:rPr>
            </w:pPr>
          </w:p>
        </w:tc>
        <w:tc>
          <w:tcPr>
            <w:tcW w:w="2552" w:type="dxa"/>
            <w:tcBorders>
              <w:top w:val="single" w:sz="6" w:space="0" w:color="FFFFFF"/>
              <w:left w:val="single" w:sz="6" w:space="0" w:color="FFFFFF"/>
              <w:bottom w:val="single" w:sz="6" w:space="0" w:color="FFFFFF"/>
              <w:right w:val="single" w:sz="6" w:space="0" w:color="FFFFFF"/>
            </w:tcBorders>
            <w:shd w:val="clear" w:color="auto" w:fill="D3DFEE"/>
          </w:tcPr>
          <w:p w:rsidR="00885329" w:rsidRPr="001E606C" w:rsidRDefault="00885329" w:rsidP="003533D2">
            <w:pPr>
              <w:spacing w:after="200" w:line="276" w:lineRule="auto"/>
              <w:rPr>
                <w:b/>
                <w:sz w:val="22"/>
                <w:szCs w:val="22"/>
                <w:lang w:eastAsia="en-US"/>
              </w:rPr>
            </w:pPr>
            <w:r w:rsidRPr="001E606C">
              <w:rPr>
                <w:b/>
                <w:sz w:val="22"/>
                <w:szCs w:val="22"/>
                <w:lang w:eastAsia="en-US"/>
              </w:rPr>
              <w:t>Dopravní hřiště</w:t>
            </w:r>
          </w:p>
        </w:tc>
        <w:tc>
          <w:tcPr>
            <w:tcW w:w="1134" w:type="dxa"/>
            <w:tcBorders>
              <w:top w:val="single" w:sz="6" w:space="0" w:color="FFFFFF"/>
              <w:left w:val="single" w:sz="6" w:space="0" w:color="FFFFFF"/>
              <w:bottom w:val="single" w:sz="6" w:space="0" w:color="FFFFFF"/>
              <w:right w:val="single" w:sz="6" w:space="0" w:color="FFFFFF"/>
            </w:tcBorders>
            <w:shd w:val="clear" w:color="auto" w:fill="D3DFEE"/>
          </w:tcPr>
          <w:p w:rsidR="00885329" w:rsidRPr="00D45D19" w:rsidRDefault="00885329" w:rsidP="003533D2">
            <w:pPr>
              <w:spacing w:after="200" w:line="276" w:lineRule="auto"/>
              <w:rPr>
                <w:sz w:val="22"/>
                <w:szCs w:val="22"/>
                <w:lang w:eastAsia="en-US"/>
              </w:rPr>
            </w:pPr>
          </w:p>
        </w:tc>
        <w:tc>
          <w:tcPr>
            <w:tcW w:w="2693" w:type="dxa"/>
            <w:tcBorders>
              <w:top w:val="single" w:sz="6" w:space="0" w:color="FFFFFF"/>
              <w:left w:val="single" w:sz="6" w:space="0" w:color="FFFFFF"/>
              <w:bottom w:val="single" w:sz="6" w:space="0" w:color="FFFFFF"/>
              <w:right w:val="single" w:sz="6" w:space="0" w:color="FFFFFF"/>
            </w:tcBorders>
            <w:shd w:val="clear" w:color="auto" w:fill="D3DFEE"/>
          </w:tcPr>
          <w:p w:rsidR="00885329" w:rsidRDefault="00885329" w:rsidP="003533D2">
            <w:pPr>
              <w:spacing w:after="200" w:line="276" w:lineRule="auto"/>
              <w:rPr>
                <w:sz w:val="22"/>
                <w:szCs w:val="22"/>
                <w:lang w:eastAsia="en-US"/>
              </w:rPr>
            </w:pPr>
            <w:r>
              <w:rPr>
                <w:sz w:val="22"/>
                <w:szCs w:val="22"/>
                <w:lang w:eastAsia="en-US"/>
              </w:rPr>
              <w:t>Město Čáslav</w:t>
            </w:r>
          </w:p>
          <w:p w:rsidR="00885329" w:rsidRPr="00E346A5" w:rsidRDefault="00885329" w:rsidP="003533D2">
            <w:pPr>
              <w:spacing w:after="200" w:line="276" w:lineRule="auto"/>
              <w:rPr>
                <w:sz w:val="14"/>
                <w:szCs w:val="14"/>
                <w:lang w:eastAsia="en-US"/>
              </w:rPr>
            </w:pPr>
            <w:r>
              <w:rPr>
                <w:sz w:val="22"/>
                <w:szCs w:val="22"/>
                <w:lang w:eastAsia="en-US"/>
              </w:rPr>
              <w:t xml:space="preserve">OP VVV </w:t>
            </w:r>
            <w:r w:rsidRPr="00E346A5">
              <w:rPr>
                <w:sz w:val="14"/>
                <w:szCs w:val="14"/>
                <w:lang w:eastAsia="en-US"/>
              </w:rPr>
              <w:t>(Implementace MAP I)</w:t>
            </w:r>
          </w:p>
          <w:p w:rsidR="00885329" w:rsidRPr="00D45D19" w:rsidRDefault="00885329" w:rsidP="003533D2">
            <w:pPr>
              <w:spacing w:after="200" w:line="276" w:lineRule="auto"/>
              <w:rPr>
                <w:sz w:val="22"/>
                <w:szCs w:val="22"/>
                <w:lang w:eastAsia="en-US"/>
              </w:rPr>
            </w:pPr>
            <w:r>
              <w:rPr>
                <w:sz w:val="22"/>
                <w:szCs w:val="22"/>
                <w:lang w:eastAsia="en-US"/>
              </w:rPr>
              <w:t xml:space="preserve">Krajský úřad </w:t>
            </w:r>
            <w:r w:rsidRPr="002110E7">
              <w:rPr>
                <w:sz w:val="16"/>
                <w:szCs w:val="16"/>
                <w:lang w:eastAsia="en-US"/>
              </w:rPr>
              <w:t>– Fond sportu, volného času a primární prevence</w:t>
            </w:r>
          </w:p>
        </w:tc>
        <w:tc>
          <w:tcPr>
            <w:tcW w:w="1276" w:type="dxa"/>
            <w:tcBorders>
              <w:top w:val="single" w:sz="6" w:space="0" w:color="FFFFFF"/>
              <w:left w:val="single" w:sz="6" w:space="0" w:color="FFFFFF"/>
              <w:bottom w:val="single" w:sz="6" w:space="0" w:color="FFFFFF"/>
              <w:right w:val="single" w:sz="6" w:space="0" w:color="FFFFFF"/>
            </w:tcBorders>
            <w:shd w:val="clear" w:color="auto" w:fill="D3DFEE"/>
          </w:tcPr>
          <w:p w:rsidR="00885329" w:rsidRDefault="00885329" w:rsidP="003533D2">
            <w:pPr>
              <w:spacing w:after="200" w:line="276" w:lineRule="auto"/>
              <w:rPr>
                <w:sz w:val="22"/>
                <w:szCs w:val="22"/>
                <w:lang w:eastAsia="en-US"/>
              </w:rPr>
            </w:pPr>
          </w:p>
          <w:p w:rsidR="00885329" w:rsidRDefault="00885329" w:rsidP="003533D2">
            <w:pPr>
              <w:spacing w:after="200" w:line="276" w:lineRule="auto"/>
              <w:rPr>
                <w:sz w:val="22"/>
                <w:szCs w:val="22"/>
                <w:lang w:eastAsia="en-US"/>
              </w:rPr>
            </w:pPr>
            <w:r>
              <w:rPr>
                <w:sz w:val="22"/>
                <w:szCs w:val="22"/>
                <w:lang w:eastAsia="en-US"/>
              </w:rPr>
              <w:t>2017/2018</w:t>
            </w:r>
          </w:p>
          <w:p w:rsidR="00885329" w:rsidRPr="00D45D19" w:rsidRDefault="00885329" w:rsidP="003533D2">
            <w:pPr>
              <w:spacing w:after="200" w:line="276" w:lineRule="auto"/>
              <w:rPr>
                <w:sz w:val="22"/>
                <w:szCs w:val="22"/>
                <w:lang w:eastAsia="en-US"/>
              </w:rPr>
            </w:pPr>
          </w:p>
        </w:tc>
        <w:tc>
          <w:tcPr>
            <w:tcW w:w="2693" w:type="dxa"/>
            <w:tcBorders>
              <w:top w:val="single" w:sz="6" w:space="0" w:color="FFFFFF"/>
              <w:left w:val="single" w:sz="6" w:space="0" w:color="FFFFFF"/>
              <w:bottom w:val="single" w:sz="6" w:space="0" w:color="FFFFFF"/>
              <w:right w:val="single" w:sz="6" w:space="0" w:color="FFFFFF"/>
            </w:tcBorders>
            <w:shd w:val="clear" w:color="auto" w:fill="D3DFEE"/>
          </w:tcPr>
          <w:p w:rsidR="00885329" w:rsidRDefault="00885329" w:rsidP="003533D2">
            <w:pPr>
              <w:spacing w:after="200" w:line="276" w:lineRule="auto"/>
              <w:rPr>
                <w:sz w:val="22"/>
                <w:szCs w:val="22"/>
                <w:lang w:eastAsia="en-US"/>
              </w:rPr>
            </w:pPr>
            <w:r>
              <w:rPr>
                <w:sz w:val="22"/>
                <w:szCs w:val="22"/>
                <w:lang w:eastAsia="en-US"/>
              </w:rPr>
              <w:t>Město Čáslav</w:t>
            </w:r>
          </w:p>
          <w:p w:rsidR="00885329" w:rsidRPr="00D45D19" w:rsidRDefault="00885329" w:rsidP="003533D2">
            <w:pPr>
              <w:spacing w:after="200" w:line="276" w:lineRule="auto"/>
              <w:rPr>
                <w:sz w:val="22"/>
                <w:szCs w:val="22"/>
                <w:lang w:eastAsia="en-US"/>
              </w:rPr>
            </w:pPr>
            <w:r>
              <w:rPr>
                <w:sz w:val="22"/>
                <w:szCs w:val="22"/>
                <w:lang w:eastAsia="en-US"/>
              </w:rPr>
              <w:t xml:space="preserve">MAS Lípa pro venkov, </w:t>
            </w:r>
            <w:proofErr w:type="spellStart"/>
            <w:r>
              <w:rPr>
                <w:sz w:val="22"/>
                <w:szCs w:val="22"/>
                <w:lang w:eastAsia="en-US"/>
              </w:rPr>
              <w:t>z.s</w:t>
            </w:r>
            <w:proofErr w:type="spellEnd"/>
            <w:r>
              <w:rPr>
                <w:sz w:val="22"/>
                <w:szCs w:val="22"/>
                <w:lang w:eastAsia="en-US"/>
              </w:rPr>
              <w:t>.</w:t>
            </w:r>
          </w:p>
        </w:tc>
        <w:tc>
          <w:tcPr>
            <w:tcW w:w="1559" w:type="dxa"/>
            <w:tcBorders>
              <w:top w:val="single" w:sz="6" w:space="0" w:color="FFFFFF"/>
              <w:left w:val="single" w:sz="6" w:space="0" w:color="FFFFFF"/>
              <w:bottom w:val="single" w:sz="6" w:space="0" w:color="FFFFFF"/>
              <w:right w:val="single" w:sz="8" w:space="0" w:color="FFFFFF"/>
            </w:tcBorders>
            <w:shd w:val="clear" w:color="auto" w:fill="D3DFEE"/>
          </w:tcPr>
          <w:p w:rsidR="00885329" w:rsidRPr="00D45D19" w:rsidRDefault="00885329" w:rsidP="003533D2">
            <w:pPr>
              <w:spacing w:after="200" w:line="276" w:lineRule="auto"/>
              <w:rPr>
                <w:sz w:val="22"/>
                <w:szCs w:val="22"/>
                <w:lang w:eastAsia="en-US"/>
              </w:rPr>
            </w:pPr>
          </w:p>
        </w:tc>
      </w:tr>
      <w:tr w:rsidR="00885329" w:rsidRPr="00D45D19" w:rsidTr="003533D2">
        <w:tc>
          <w:tcPr>
            <w:tcW w:w="2825" w:type="dxa"/>
            <w:tcBorders>
              <w:top w:val="single" w:sz="6" w:space="0" w:color="FFFFFF"/>
              <w:left w:val="single" w:sz="8" w:space="0" w:color="FFFFFF"/>
              <w:bottom w:val="single" w:sz="6" w:space="0" w:color="FFFFFF"/>
              <w:right w:val="single" w:sz="6" w:space="0" w:color="FFFFFF"/>
            </w:tcBorders>
            <w:shd w:val="clear" w:color="auto" w:fill="D3DFEE"/>
          </w:tcPr>
          <w:p w:rsidR="00885329" w:rsidRPr="00273573" w:rsidRDefault="00885329" w:rsidP="003533D2">
            <w:r w:rsidRPr="00273573">
              <w:t>2.1 Podpora regionální spolupráce mateřských a základních škol.</w:t>
            </w:r>
          </w:p>
          <w:p w:rsidR="00885329" w:rsidRPr="00D45D19" w:rsidRDefault="00885329" w:rsidP="003533D2">
            <w:pPr>
              <w:spacing w:after="200" w:line="276" w:lineRule="auto"/>
              <w:ind w:firstLine="360"/>
              <w:rPr>
                <w:sz w:val="22"/>
                <w:szCs w:val="22"/>
                <w:lang w:eastAsia="en-US"/>
              </w:rPr>
            </w:pPr>
          </w:p>
        </w:tc>
        <w:tc>
          <w:tcPr>
            <w:tcW w:w="2552" w:type="dxa"/>
            <w:tcBorders>
              <w:top w:val="single" w:sz="6" w:space="0" w:color="FFFFFF"/>
              <w:left w:val="single" w:sz="6" w:space="0" w:color="FFFFFF"/>
              <w:bottom w:val="single" w:sz="6" w:space="0" w:color="FFFFFF"/>
              <w:right w:val="single" w:sz="6" w:space="0" w:color="FFFFFF"/>
            </w:tcBorders>
            <w:shd w:val="clear" w:color="auto" w:fill="D3DFEE"/>
          </w:tcPr>
          <w:p w:rsidR="00885329" w:rsidRPr="001E606C" w:rsidRDefault="00885329" w:rsidP="003533D2">
            <w:pPr>
              <w:spacing w:after="200" w:line="276" w:lineRule="auto"/>
              <w:rPr>
                <w:b/>
                <w:sz w:val="22"/>
                <w:szCs w:val="22"/>
                <w:lang w:eastAsia="en-US"/>
              </w:rPr>
            </w:pPr>
            <w:r w:rsidRPr="001E606C">
              <w:rPr>
                <w:b/>
                <w:sz w:val="22"/>
                <w:szCs w:val="22"/>
                <w:lang w:eastAsia="en-US"/>
              </w:rPr>
              <w:t>Spolupráce ZŠ se ZŠ speciální Diakonie ČCE</w:t>
            </w:r>
          </w:p>
        </w:tc>
        <w:tc>
          <w:tcPr>
            <w:tcW w:w="1134" w:type="dxa"/>
            <w:tcBorders>
              <w:top w:val="single" w:sz="6" w:space="0" w:color="FFFFFF"/>
              <w:left w:val="single" w:sz="6" w:space="0" w:color="FFFFFF"/>
              <w:bottom w:val="single" w:sz="6" w:space="0" w:color="FFFFFF"/>
              <w:right w:val="single" w:sz="6" w:space="0" w:color="FFFFFF"/>
            </w:tcBorders>
            <w:shd w:val="clear" w:color="auto" w:fill="D3DFEE"/>
          </w:tcPr>
          <w:p w:rsidR="00885329" w:rsidRPr="00D45D19" w:rsidRDefault="00885329" w:rsidP="003533D2">
            <w:pPr>
              <w:spacing w:after="200" w:line="276" w:lineRule="auto"/>
              <w:rPr>
                <w:sz w:val="22"/>
                <w:szCs w:val="22"/>
                <w:lang w:eastAsia="en-US"/>
              </w:rPr>
            </w:pPr>
          </w:p>
        </w:tc>
        <w:tc>
          <w:tcPr>
            <w:tcW w:w="2693" w:type="dxa"/>
            <w:tcBorders>
              <w:top w:val="single" w:sz="6" w:space="0" w:color="FFFFFF"/>
              <w:left w:val="single" w:sz="6" w:space="0" w:color="FFFFFF"/>
              <w:bottom w:val="single" w:sz="6" w:space="0" w:color="FFFFFF"/>
              <w:right w:val="single" w:sz="6" w:space="0" w:color="FFFFFF"/>
            </w:tcBorders>
            <w:shd w:val="clear" w:color="auto" w:fill="D3DFEE"/>
          </w:tcPr>
          <w:p w:rsidR="00885329" w:rsidRPr="00D45D19" w:rsidRDefault="00885329" w:rsidP="003533D2">
            <w:pPr>
              <w:spacing w:after="200" w:line="276" w:lineRule="auto"/>
              <w:rPr>
                <w:sz w:val="22"/>
                <w:szCs w:val="22"/>
                <w:lang w:eastAsia="en-US"/>
              </w:rPr>
            </w:pPr>
          </w:p>
        </w:tc>
        <w:tc>
          <w:tcPr>
            <w:tcW w:w="1276" w:type="dxa"/>
            <w:tcBorders>
              <w:top w:val="single" w:sz="6" w:space="0" w:color="FFFFFF"/>
              <w:left w:val="single" w:sz="6" w:space="0" w:color="FFFFFF"/>
              <w:bottom w:val="single" w:sz="6" w:space="0" w:color="FFFFFF"/>
              <w:right w:val="single" w:sz="6" w:space="0" w:color="FFFFFF"/>
            </w:tcBorders>
            <w:shd w:val="clear" w:color="auto" w:fill="D3DFEE"/>
          </w:tcPr>
          <w:p w:rsidR="00885329" w:rsidRDefault="00885329" w:rsidP="003533D2">
            <w:pPr>
              <w:spacing w:after="200" w:line="276" w:lineRule="auto"/>
              <w:rPr>
                <w:sz w:val="22"/>
                <w:szCs w:val="22"/>
                <w:lang w:eastAsia="en-US"/>
              </w:rPr>
            </w:pPr>
            <w:r>
              <w:rPr>
                <w:sz w:val="22"/>
                <w:szCs w:val="22"/>
                <w:lang w:eastAsia="en-US"/>
              </w:rPr>
              <w:t>2017/2018</w:t>
            </w:r>
          </w:p>
          <w:p w:rsidR="00885329" w:rsidRDefault="00885329" w:rsidP="003533D2">
            <w:pPr>
              <w:spacing w:after="200" w:line="276" w:lineRule="auto"/>
              <w:rPr>
                <w:sz w:val="22"/>
                <w:szCs w:val="22"/>
                <w:lang w:eastAsia="en-US"/>
              </w:rPr>
            </w:pPr>
          </w:p>
          <w:p w:rsidR="00885329" w:rsidRPr="00D45D19" w:rsidRDefault="00885329" w:rsidP="003533D2">
            <w:pPr>
              <w:spacing w:after="200" w:line="276" w:lineRule="auto"/>
              <w:rPr>
                <w:sz w:val="22"/>
                <w:szCs w:val="22"/>
                <w:lang w:eastAsia="en-US"/>
              </w:rPr>
            </w:pPr>
          </w:p>
        </w:tc>
        <w:tc>
          <w:tcPr>
            <w:tcW w:w="2693" w:type="dxa"/>
            <w:tcBorders>
              <w:top w:val="single" w:sz="6" w:space="0" w:color="FFFFFF"/>
              <w:left w:val="single" w:sz="6" w:space="0" w:color="FFFFFF"/>
              <w:bottom w:val="single" w:sz="6" w:space="0" w:color="FFFFFF"/>
              <w:right w:val="single" w:sz="6" w:space="0" w:color="FFFFFF"/>
            </w:tcBorders>
            <w:shd w:val="clear" w:color="auto" w:fill="D3DFEE"/>
          </w:tcPr>
          <w:p w:rsidR="00885329" w:rsidRPr="00D45D19" w:rsidRDefault="00885329" w:rsidP="003533D2">
            <w:pPr>
              <w:spacing w:after="200" w:line="276" w:lineRule="auto"/>
              <w:rPr>
                <w:sz w:val="22"/>
                <w:szCs w:val="22"/>
                <w:lang w:eastAsia="en-US"/>
              </w:rPr>
            </w:pPr>
          </w:p>
        </w:tc>
        <w:tc>
          <w:tcPr>
            <w:tcW w:w="1559" w:type="dxa"/>
            <w:tcBorders>
              <w:top w:val="single" w:sz="6" w:space="0" w:color="FFFFFF"/>
              <w:left w:val="single" w:sz="6" w:space="0" w:color="FFFFFF"/>
              <w:bottom w:val="single" w:sz="6" w:space="0" w:color="FFFFFF"/>
              <w:right w:val="single" w:sz="8" w:space="0" w:color="FFFFFF"/>
            </w:tcBorders>
            <w:shd w:val="clear" w:color="auto" w:fill="D3DFEE"/>
          </w:tcPr>
          <w:p w:rsidR="00885329" w:rsidRPr="00D45D19" w:rsidRDefault="00885329" w:rsidP="003533D2">
            <w:pPr>
              <w:spacing w:after="200" w:line="276" w:lineRule="auto"/>
              <w:rPr>
                <w:sz w:val="22"/>
                <w:szCs w:val="22"/>
                <w:lang w:eastAsia="en-US"/>
              </w:rPr>
            </w:pPr>
          </w:p>
        </w:tc>
      </w:tr>
      <w:tr w:rsidR="000447AA" w:rsidRPr="00D45D19" w:rsidTr="000447AA">
        <w:tc>
          <w:tcPr>
            <w:tcW w:w="2825" w:type="dxa"/>
            <w:tcBorders>
              <w:top w:val="single" w:sz="6" w:space="0" w:color="FFFFFF"/>
              <w:left w:val="single" w:sz="8" w:space="0" w:color="FFFFFF"/>
              <w:bottom w:val="single" w:sz="6" w:space="0" w:color="FFFFFF"/>
              <w:right w:val="single" w:sz="6" w:space="0" w:color="FFFFFF"/>
            </w:tcBorders>
            <w:shd w:val="clear" w:color="auto" w:fill="FFD966" w:themeFill="accent4" w:themeFillTint="99"/>
          </w:tcPr>
          <w:p w:rsidR="00885329" w:rsidRPr="00273573" w:rsidRDefault="00885329" w:rsidP="003533D2">
            <w:r w:rsidRPr="00273573">
              <w:t>2.1 Podpora regionální spolupráce mateřských a základních škol.</w:t>
            </w:r>
          </w:p>
          <w:p w:rsidR="00885329" w:rsidRPr="00D45D19" w:rsidRDefault="00885329" w:rsidP="003533D2">
            <w:pPr>
              <w:spacing w:after="200" w:line="276" w:lineRule="auto"/>
              <w:ind w:firstLine="360"/>
              <w:rPr>
                <w:sz w:val="22"/>
                <w:szCs w:val="22"/>
                <w:lang w:eastAsia="en-US"/>
              </w:rPr>
            </w:pPr>
          </w:p>
        </w:tc>
        <w:tc>
          <w:tcPr>
            <w:tcW w:w="2552" w:type="dxa"/>
            <w:tcBorders>
              <w:top w:val="single" w:sz="6" w:space="0" w:color="FFFFFF"/>
              <w:left w:val="single" w:sz="6" w:space="0" w:color="FFFFFF"/>
              <w:bottom w:val="single" w:sz="6" w:space="0" w:color="FFFFFF"/>
              <w:right w:val="single" w:sz="6" w:space="0" w:color="FFFFFF"/>
            </w:tcBorders>
            <w:shd w:val="clear" w:color="auto" w:fill="FFD966" w:themeFill="accent4" w:themeFillTint="99"/>
          </w:tcPr>
          <w:p w:rsidR="00885329" w:rsidRPr="001E606C" w:rsidRDefault="00885329" w:rsidP="003533D2">
            <w:pPr>
              <w:spacing w:after="200" w:line="276" w:lineRule="auto"/>
              <w:rPr>
                <w:b/>
                <w:sz w:val="22"/>
                <w:szCs w:val="22"/>
                <w:lang w:eastAsia="en-US"/>
              </w:rPr>
            </w:pPr>
            <w:r w:rsidRPr="001E606C">
              <w:rPr>
                <w:b/>
                <w:sz w:val="22"/>
                <w:szCs w:val="22"/>
                <w:lang w:eastAsia="en-US"/>
              </w:rPr>
              <w:t>Sportovní kroužek pro nadané žáky z více ZŠ</w:t>
            </w:r>
          </w:p>
        </w:tc>
        <w:tc>
          <w:tcPr>
            <w:tcW w:w="1134" w:type="dxa"/>
            <w:tcBorders>
              <w:top w:val="single" w:sz="6" w:space="0" w:color="FFFFFF"/>
              <w:left w:val="single" w:sz="6" w:space="0" w:color="FFFFFF"/>
              <w:bottom w:val="single" w:sz="6" w:space="0" w:color="FFFFFF"/>
              <w:right w:val="single" w:sz="6" w:space="0" w:color="FFFFFF"/>
            </w:tcBorders>
            <w:shd w:val="clear" w:color="auto" w:fill="FFD966" w:themeFill="accent4" w:themeFillTint="99"/>
          </w:tcPr>
          <w:p w:rsidR="00885329" w:rsidRPr="00D45D19" w:rsidRDefault="00885329" w:rsidP="003533D2">
            <w:pPr>
              <w:spacing w:after="200" w:line="276" w:lineRule="auto"/>
              <w:rPr>
                <w:sz w:val="22"/>
                <w:szCs w:val="22"/>
                <w:lang w:eastAsia="en-US"/>
              </w:rPr>
            </w:pPr>
          </w:p>
        </w:tc>
        <w:tc>
          <w:tcPr>
            <w:tcW w:w="2693" w:type="dxa"/>
            <w:tcBorders>
              <w:top w:val="single" w:sz="6" w:space="0" w:color="FFFFFF"/>
              <w:left w:val="single" w:sz="6" w:space="0" w:color="FFFFFF"/>
              <w:bottom w:val="single" w:sz="6" w:space="0" w:color="FFFFFF"/>
              <w:right w:val="single" w:sz="6" w:space="0" w:color="FFFFFF"/>
            </w:tcBorders>
            <w:shd w:val="clear" w:color="auto" w:fill="FFD966" w:themeFill="accent4" w:themeFillTint="99"/>
          </w:tcPr>
          <w:p w:rsidR="00885329" w:rsidRDefault="00885329" w:rsidP="003533D2">
            <w:pPr>
              <w:spacing w:after="200" w:line="276" w:lineRule="auto"/>
              <w:rPr>
                <w:sz w:val="22"/>
                <w:szCs w:val="22"/>
                <w:lang w:eastAsia="en-US"/>
              </w:rPr>
            </w:pPr>
            <w:r>
              <w:rPr>
                <w:sz w:val="22"/>
                <w:szCs w:val="22"/>
                <w:lang w:eastAsia="en-US"/>
              </w:rPr>
              <w:t xml:space="preserve">OP VVV </w:t>
            </w:r>
            <w:r w:rsidRPr="00F55187">
              <w:rPr>
                <w:sz w:val="14"/>
                <w:szCs w:val="14"/>
                <w:lang w:eastAsia="en-US"/>
              </w:rPr>
              <w:t>(Implementace MAP I)</w:t>
            </w:r>
          </w:p>
          <w:p w:rsidR="00885329" w:rsidRPr="00D45D19" w:rsidRDefault="00885329" w:rsidP="003533D2">
            <w:pPr>
              <w:spacing w:after="200" w:line="276" w:lineRule="auto"/>
              <w:rPr>
                <w:sz w:val="22"/>
                <w:szCs w:val="22"/>
                <w:lang w:eastAsia="en-US"/>
              </w:rPr>
            </w:pPr>
            <w:r>
              <w:rPr>
                <w:sz w:val="22"/>
                <w:szCs w:val="22"/>
                <w:lang w:eastAsia="en-US"/>
              </w:rPr>
              <w:t xml:space="preserve">Krajský úřad </w:t>
            </w:r>
            <w:r w:rsidRPr="002110E7">
              <w:rPr>
                <w:sz w:val="16"/>
                <w:szCs w:val="16"/>
                <w:lang w:eastAsia="en-US"/>
              </w:rPr>
              <w:t>– Fond sportu, volného času a primární prevence</w:t>
            </w:r>
          </w:p>
        </w:tc>
        <w:tc>
          <w:tcPr>
            <w:tcW w:w="1276" w:type="dxa"/>
            <w:tcBorders>
              <w:top w:val="single" w:sz="6" w:space="0" w:color="FFFFFF"/>
              <w:left w:val="single" w:sz="6" w:space="0" w:color="FFFFFF"/>
              <w:bottom w:val="single" w:sz="6" w:space="0" w:color="FFFFFF"/>
              <w:right w:val="single" w:sz="6" w:space="0" w:color="FFFFFF"/>
            </w:tcBorders>
            <w:shd w:val="clear" w:color="auto" w:fill="FFD966" w:themeFill="accent4" w:themeFillTint="99"/>
          </w:tcPr>
          <w:p w:rsidR="00885329" w:rsidRDefault="00885329" w:rsidP="003533D2">
            <w:pPr>
              <w:spacing w:after="200" w:line="276" w:lineRule="auto"/>
              <w:rPr>
                <w:sz w:val="22"/>
                <w:szCs w:val="22"/>
                <w:lang w:eastAsia="en-US"/>
              </w:rPr>
            </w:pPr>
            <w:r>
              <w:rPr>
                <w:sz w:val="22"/>
                <w:szCs w:val="22"/>
                <w:lang w:eastAsia="en-US"/>
              </w:rPr>
              <w:t>2017/2018</w:t>
            </w:r>
          </w:p>
          <w:p w:rsidR="00885329" w:rsidRPr="00D45D19" w:rsidRDefault="00885329" w:rsidP="003533D2">
            <w:pPr>
              <w:spacing w:after="200" w:line="276" w:lineRule="auto"/>
              <w:rPr>
                <w:sz w:val="22"/>
                <w:szCs w:val="22"/>
                <w:lang w:eastAsia="en-US"/>
              </w:rPr>
            </w:pPr>
          </w:p>
        </w:tc>
        <w:tc>
          <w:tcPr>
            <w:tcW w:w="2693" w:type="dxa"/>
            <w:tcBorders>
              <w:top w:val="single" w:sz="6" w:space="0" w:color="FFFFFF"/>
              <w:left w:val="single" w:sz="6" w:space="0" w:color="FFFFFF"/>
              <w:bottom w:val="single" w:sz="6" w:space="0" w:color="FFFFFF"/>
              <w:right w:val="single" w:sz="6" w:space="0" w:color="FFFFFF"/>
            </w:tcBorders>
            <w:shd w:val="clear" w:color="auto" w:fill="FFD966" w:themeFill="accent4" w:themeFillTint="99"/>
          </w:tcPr>
          <w:p w:rsidR="00885329" w:rsidRPr="00D45D19" w:rsidRDefault="00885329" w:rsidP="003533D2">
            <w:pPr>
              <w:spacing w:after="200" w:line="276" w:lineRule="auto"/>
              <w:rPr>
                <w:sz w:val="22"/>
                <w:szCs w:val="22"/>
                <w:lang w:eastAsia="en-US"/>
              </w:rPr>
            </w:pPr>
            <w:r>
              <w:rPr>
                <w:sz w:val="22"/>
                <w:szCs w:val="22"/>
                <w:lang w:eastAsia="en-US"/>
              </w:rPr>
              <w:t xml:space="preserve">MAS Lípa pro venkov, </w:t>
            </w:r>
            <w:proofErr w:type="spellStart"/>
            <w:r>
              <w:rPr>
                <w:sz w:val="22"/>
                <w:szCs w:val="22"/>
                <w:lang w:eastAsia="en-US"/>
              </w:rPr>
              <w:t>z.s</w:t>
            </w:r>
            <w:proofErr w:type="spellEnd"/>
            <w:r>
              <w:rPr>
                <w:sz w:val="22"/>
                <w:szCs w:val="22"/>
                <w:lang w:eastAsia="en-US"/>
              </w:rPr>
              <w:t>.</w:t>
            </w:r>
          </w:p>
        </w:tc>
        <w:tc>
          <w:tcPr>
            <w:tcW w:w="1559" w:type="dxa"/>
            <w:tcBorders>
              <w:top w:val="single" w:sz="6" w:space="0" w:color="FFFFFF"/>
              <w:left w:val="single" w:sz="6" w:space="0" w:color="FFFFFF"/>
              <w:bottom w:val="single" w:sz="6" w:space="0" w:color="FFFFFF"/>
              <w:right w:val="single" w:sz="8" w:space="0" w:color="FFFFFF"/>
            </w:tcBorders>
            <w:shd w:val="clear" w:color="auto" w:fill="FFD966" w:themeFill="accent4" w:themeFillTint="99"/>
          </w:tcPr>
          <w:p w:rsidR="00885329" w:rsidRPr="00D45D19" w:rsidRDefault="000447AA" w:rsidP="003533D2">
            <w:pPr>
              <w:spacing w:after="200" w:line="276" w:lineRule="auto"/>
              <w:rPr>
                <w:sz w:val="22"/>
                <w:szCs w:val="22"/>
                <w:lang w:eastAsia="en-US"/>
              </w:rPr>
            </w:pPr>
            <w:r w:rsidRPr="000447AA">
              <w:rPr>
                <w:color w:val="385623" w:themeColor="accent6" w:themeShade="80"/>
                <w:sz w:val="22"/>
                <w:szCs w:val="22"/>
                <w:lang w:eastAsia="en-US"/>
              </w:rPr>
              <w:t>Projekt byl z Akčního plánu vyřazen</w:t>
            </w:r>
          </w:p>
        </w:tc>
      </w:tr>
      <w:tr w:rsidR="00885329" w:rsidRPr="00D45D19" w:rsidTr="003533D2">
        <w:tc>
          <w:tcPr>
            <w:tcW w:w="2825" w:type="dxa"/>
            <w:tcBorders>
              <w:top w:val="single" w:sz="6" w:space="0" w:color="FFFFFF"/>
              <w:left w:val="single" w:sz="8" w:space="0" w:color="FFFFFF"/>
              <w:bottom w:val="single" w:sz="6" w:space="0" w:color="FFFFFF"/>
              <w:right w:val="single" w:sz="6" w:space="0" w:color="FFFFFF"/>
            </w:tcBorders>
            <w:shd w:val="clear" w:color="auto" w:fill="D3DFEE"/>
          </w:tcPr>
          <w:p w:rsidR="00885329" w:rsidRPr="00273573" w:rsidRDefault="00885329" w:rsidP="003533D2">
            <w:r w:rsidRPr="00273573">
              <w:t>2.1 Podpora regionální spolupráce mateřských a základních škol.</w:t>
            </w:r>
          </w:p>
          <w:p w:rsidR="00885329" w:rsidRDefault="00885329" w:rsidP="003533D2"/>
          <w:p w:rsidR="00885329" w:rsidRPr="00DE1D03" w:rsidRDefault="00885329" w:rsidP="003533D2">
            <w:r w:rsidRPr="00DE1D03">
              <w:t>3.2 Podpora spolupráce škol a ostatních organizací a institucí.</w:t>
            </w:r>
          </w:p>
          <w:p w:rsidR="00885329" w:rsidRPr="00D45D19" w:rsidRDefault="00885329" w:rsidP="003533D2">
            <w:pPr>
              <w:spacing w:after="200" w:line="276" w:lineRule="auto"/>
              <w:ind w:firstLine="360"/>
              <w:rPr>
                <w:sz w:val="22"/>
                <w:szCs w:val="22"/>
                <w:lang w:eastAsia="en-US"/>
              </w:rPr>
            </w:pPr>
          </w:p>
        </w:tc>
        <w:tc>
          <w:tcPr>
            <w:tcW w:w="2552" w:type="dxa"/>
            <w:tcBorders>
              <w:top w:val="single" w:sz="6" w:space="0" w:color="FFFFFF"/>
              <w:left w:val="single" w:sz="6" w:space="0" w:color="FFFFFF"/>
              <w:bottom w:val="single" w:sz="6" w:space="0" w:color="FFFFFF"/>
              <w:right w:val="single" w:sz="6" w:space="0" w:color="FFFFFF"/>
            </w:tcBorders>
            <w:shd w:val="clear" w:color="auto" w:fill="D3DFEE"/>
          </w:tcPr>
          <w:p w:rsidR="00885329" w:rsidRPr="001E606C" w:rsidRDefault="00885329" w:rsidP="003533D2">
            <w:pPr>
              <w:spacing w:after="200" w:line="276" w:lineRule="auto"/>
              <w:rPr>
                <w:b/>
                <w:sz w:val="22"/>
                <w:szCs w:val="22"/>
                <w:lang w:eastAsia="en-US"/>
              </w:rPr>
            </w:pPr>
            <w:r w:rsidRPr="001E606C">
              <w:rPr>
                <w:b/>
                <w:sz w:val="22"/>
                <w:szCs w:val="22"/>
                <w:lang w:eastAsia="en-US"/>
              </w:rPr>
              <w:lastRenderedPageBreak/>
              <w:t>Literární/ čtenářské kluby</w:t>
            </w:r>
          </w:p>
        </w:tc>
        <w:tc>
          <w:tcPr>
            <w:tcW w:w="1134" w:type="dxa"/>
            <w:tcBorders>
              <w:top w:val="single" w:sz="6" w:space="0" w:color="FFFFFF"/>
              <w:left w:val="single" w:sz="6" w:space="0" w:color="FFFFFF"/>
              <w:bottom w:val="single" w:sz="6" w:space="0" w:color="FFFFFF"/>
              <w:right w:val="single" w:sz="6" w:space="0" w:color="FFFFFF"/>
            </w:tcBorders>
            <w:shd w:val="clear" w:color="auto" w:fill="D3DFEE"/>
          </w:tcPr>
          <w:p w:rsidR="00885329" w:rsidRPr="00D45D19" w:rsidRDefault="00885329" w:rsidP="003533D2">
            <w:pPr>
              <w:spacing w:after="200" w:line="276" w:lineRule="auto"/>
              <w:rPr>
                <w:sz w:val="22"/>
                <w:szCs w:val="22"/>
                <w:lang w:eastAsia="en-US"/>
              </w:rPr>
            </w:pPr>
          </w:p>
        </w:tc>
        <w:tc>
          <w:tcPr>
            <w:tcW w:w="2693" w:type="dxa"/>
            <w:tcBorders>
              <w:top w:val="single" w:sz="6" w:space="0" w:color="FFFFFF"/>
              <w:left w:val="single" w:sz="6" w:space="0" w:color="FFFFFF"/>
              <w:bottom w:val="single" w:sz="6" w:space="0" w:color="FFFFFF"/>
              <w:right w:val="single" w:sz="6" w:space="0" w:color="FFFFFF"/>
            </w:tcBorders>
            <w:shd w:val="clear" w:color="auto" w:fill="D3DFEE"/>
          </w:tcPr>
          <w:p w:rsidR="00885329" w:rsidRDefault="00885329" w:rsidP="003533D2">
            <w:pPr>
              <w:spacing w:after="200" w:line="276" w:lineRule="auto"/>
              <w:rPr>
                <w:lang w:eastAsia="en-US"/>
              </w:rPr>
            </w:pPr>
            <w:r w:rsidRPr="001E606C">
              <w:rPr>
                <w:lang w:eastAsia="en-US"/>
              </w:rPr>
              <w:t>Jednotlivé školy prostřednictvím šablon</w:t>
            </w:r>
          </w:p>
          <w:p w:rsidR="00885329" w:rsidRPr="001E606C" w:rsidRDefault="00885329" w:rsidP="003533D2">
            <w:pPr>
              <w:spacing w:after="200" w:line="276" w:lineRule="auto"/>
              <w:rPr>
                <w:lang w:eastAsia="en-US"/>
              </w:rPr>
            </w:pPr>
            <w:r>
              <w:rPr>
                <w:lang w:eastAsia="en-US"/>
              </w:rPr>
              <w:t xml:space="preserve">Metodická sdružení- OP VVV </w:t>
            </w:r>
            <w:r w:rsidRPr="001E606C">
              <w:rPr>
                <w:sz w:val="14"/>
                <w:szCs w:val="14"/>
                <w:lang w:eastAsia="en-US"/>
              </w:rPr>
              <w:t>(MAP rozvoje vzdělávání II)</w:t>
            </w:r>
          </w:p>
        </w:tc>
        <w:tc>
          <w:tcPr>
            <w:tcW w:w="1276" w:type="dxa"/>
            <w:tcBorders>
              <w:top w:val="single" w:sz="6" w:space="0" w:color="FFFFFF"/>
              <w:left w:val="single" w:sz="6" w:space="0" w:color="FFFFFF"/>
              <w:bottom w:val="single" w:sz="6" w:space="0" w:color="FFFFFF"/>
              <w:right w:val="single" w:sz="6" w:space="0" w:color="FFFFFF"/>
            </w:tcBorders>
            <w:shd w:val="clear" w:color="auto" w:fill="D3DFEE"/>
          </w:tcPr>
          <w:p w:rsidR="00885329" w:rsidRDefault="00885329" w:rsidP="003533D2">
            <w:pPr>
              <w:spacing w:after="200" w:line="276" w:lineRule="auto"/>
              <w:rPr>
                <w:sz w:val="22"/>
                <w:szCs w:val="22"/>
                <w:lang w:eastAsia="en-US"/>
              </w:rPr>
            </w:pPr>
            <w:r>
              <w:rPr>
                <w:sz w:val="22"/>
                <w:szCs w:val="22"/>
                <w:lang w:eastAsia="en-US"/>
              </w:rPr>
              <w:t>2017/2018</w:t>
            </w:r>
          </w:p>
          <w:p w:rsidR="00885329" w:rsidRPr="00D45D19" w:rsidRDefault="00885329" w:rsidP="003533D2">
            <w:pPr>
              <w:spacing w:after="200" w:line="276" w:lineRule="auto"/>
              <w:rPr>
                <w:sz w:val="22"/>
                <w:szCs w:val="22"/>
                <w:lang w:eastAsia="en-US"/>
              </w:rPr>
            </w:pPr>
          </w:p>
        </w:tc>
        <w:tc>
          <w:tcPr>
            <w:tcW w:w="2693" w:type="dxa"/>
            <w:tcBorders>
              <w:top w:val="single" w:sz="6" w:space="0" w:color="FFFFFF"/>
              <w:left w:val="single" w:sz="6" w:space="0" w:color="FFFFFF"/>
              <w:bottom w:val="single" w:sz="6" w:space="0" w:color="FFFFFF"/>
              <w:right w:val="single" w:sz="6" w:space="0" w:color="FFFFFF"/>
            </w:tcBorders>
            <w:shd w:val="clear" w:color="auto" w:fill="D3DFEE"/>
          </w:tcPr>
          <w:p w:rsidR="00885329" w:rsidRDefault="00885329" w:rsidP="003533D2">
            <w:pPr>
              <w:spacing w:after="200" w:line="276" w:lineRule="auto"/>
              <w:rPr>
                <w:sz w:val="22"/>
                <w:szCs w:val="22"/>
                <w:lang w:eastAsia="en-US"/>
              </w:rPr>
            </w:pPr>
            <w:r>
              <w:rPr>
                <w:sz w:val="22"/>
                <w:szCs w:val="22"/>
                <w:lang w:eastAsia="en-US"/>
              </w:rPr>
              <w:t>Zapojené školy</w:t>
            </w:r>
          </w:p>
          <w:p w:rsidR="00885329" w:rsidRPr="00D45D19" w:rsidRDefault="00885329" w:rsidP="003533D2">
            <w:pPr>
              <w:spacing w:after="200" w:line="276" w:lineRule="auto"/>
              <w:rPr>
                <w:sz w:val="22"/>
                <w:szCs w:val="22"/>
                <w:lang w:eastAsia="en-US"/>
              </w:rPr>
            </w:pPr>
            <w:r>
              <w:rPr>
                <w:sz w:val="22"/>
                <w:szCs w:val="22"/>
                <w:lang w:eastAsia="en-US"/>
              </w:rPr>
              <w:t xml:space="preserve">MAS Lípa pro venkov, </w:t>
            </w:r>
            <w:proofErr w:type="spellStart"/>
            <w:r>
              <w:rPr>
                <w:sz w:val="22"/>
                <w:szCs w:val="22"/>
                <w:lang w:eastAsia="en-US"/>
              </w:rPr>
              <w:t>z.s</w:t>
            </w:r>
            <w:proofErr w:type="spellEnd"/>
            <w:r>
              <w:rPr>
                <w:sz w:val="22"/>
                <w:szCs w:val="22"/>
                <w:lang w:eastAsia="en-US"/>
              </w:rPr>
              <w:t>.</w:t>
            </w:r>
          </w:p>
        </w:tc>
        <w:tc>
          <w:tcPr>
            <w:tcW w:w="1559" w:type="dxa"/>
            <w:tcBorders>
              <w:top w:val="single" w:sz="6" w:space="0" w:color="FFFFFF"/>
              <w:left w:val="single" w:sz="6" w:space="0" w:color="FFFFFF"/>
              <w:bottom w:val="single" w:sz="6" w:space="0" w:color="FFFFFF"/>
              <w:right w:val="single" w:sz="8" w:space="0" w:color="FFFFFF"/>
            </w:tcBorders>
            <w:shd w:val="clear" w:color="auto" w:fill="D3DFEE"/>
          </w:tcPr>
          <w:p w:rsidR="00885329" w:rsidRPr="00D45D19" w:rsidRDefault="00885329" w:rsidP="003533D2">
            <w:pPr>
              <w:spacing w:after="200" w:line="276" w:lineRule="auto"/>
              <w:rPr>
                <w:sz w:val="22"/>
                <w:szCs w:val="22"/>
                <w:lang w:eastAsia="en-US"/>
              </w:rPr>
            </w:pPr>
          </w:p>
        </w:tc>
      </w:tr>
      <w:tr w:rsidR="00885329" w:rsidRPr="00D45D19" w:rsidTr="003533D2">
        <w:tc>
          <w:tcPr>
            <w:tcW w:w="2825" w:type="dxa"/>
            <w:tcBorders>
              <w:top w:val="single" w:sz="6" w:space="0" w:color="FFFFFF"/>
              <w:left w:val="single" w:sz="8" w:space="0" w:color="FFFFFF"/>
              <w:bottom w:val="single" w:sz="6" w:space="0" w:color="FFFFFF"/>
              <w:right w:val="single" w:sz="6" w:space="0" w:color="FFFFFF"/>
            </w:tcBorders>
            <w:shd w:val="clear" w:color="auto" w:fill="D3DFEE"/>
          </w:tcPr>
          <w:p w:rsidR="00885329" w:rsidRDefault="00885329" w:rsidP="003533D2">
            <w:r w:rsidRPr="00273573">
              <w:t>2.1 Podpora regionální spolupráce mateřských a základních škol.</w:t>
            </w:r>
          </w:p>
          <w:p w:rsidR="00885329" w:rsidRDefault="00885329" w:rsidP="003533D2"/>
          <w:p w:rsidR="00885329" w:rsidRPr="00273573" w:rsidRDefault="00885329" w:rsidP="003533D2">
            <w:r w:rsidRPr="00273573">
              <w:t>1.5 Rozvoj kompetencí, osobnosti a vzájemné spolupráce pedagogů.</w:t>
            </w:r>
          </w:p>
          <w:p w:rsidR="00885329" w:rsidRPr="00D45D19" w:rsidRDefault="00885329" w:rsidP="003533D2">
            <w:pPr>
              <w:spacing w:after="200" w:line="276" w:lineRule="auto"/>
              <w:ind w:firstLine="360"/>
              <w:rPr>
                <w:sz w:val="22"/>
                <w:szCs w:val="22"/>
                <w:lang w:eastAsia="en-US"/>
              </w:rPr>
            </w:pPr>
          </w:p>
        </w:tc>
        <w:tc>
          <w:tcPr>
            <w:tcW w:w="2552" w:type="dxa"/>
            <w:tcBorders>
              <w:top w:val="single" w:sz="6" w:space="0" w:color="FFFFFF"/>
              <w:left w:val="single" w:sz="6" w:space="0" w:color="FFFFFF"/>
              <w:bottom w:val="single" w:sz="6" w:space="0" w:color="FFFFFF"/>
              <w:right w:val="single" w:sz="6" w:space="0" w:color="FFFFFF"/>
            </w:tcBorders>
            <w:shd w:val="clear" w:color="auto" w:fill="D3DFEE"/>
          </w:tcPr>
          <w:p w:rsidR="00885329" w:rsidRPr="001E606C" w:rsidRDefault="00885329" w:rsidP="003533D2">
            <w:pPr>
              <w:spacing w:after="200" w:line="276" w:lineRule="auto"/>
              <w:rPr>
                <w:b/>
                <w:sz w:val="22"/>
                <w:szCs w:val="22"/>
                <w:lang w:eastAsia="en-US"/>
              </w:rPr>
            </w:pPr>
            <w:r w:rsidRPr="001E606C">
              <w:rPr>
                <w:b/>
                <w:sz w:val="22"/>
                <w:szCs w:val="22"/>
                <w:lang w:eastAsia="en-US"/>
              </w:rPr>
              <w:t>Společné DVPP pro více škol</w:t>
            </w:r>
          </w:p>
        </w:tc>
        <w:tc>
          <w:tcPr>
            <w:tcW w:w="1134" w:type="dxa"/>
            <w:tcBorders>
              <w:top w:val="single" w:sz="6" w:space="0" w:color="FFFFFF"/>
              <w:left w:val="single" w:sz="6" w:space="0" w:color="FFFFFF"/>
              <w:bottom w:val="single" w:sz="6" w:space="0" w:color="FFFFFF"/>
              <w:right w:val="single" w:sz="6" w:space="0" w:color="FFFFFF"/>
            </w:tcBorders>
            <w:shd w:val="clear" w:color="auto" w:fill="D3DFEE"/>
          </w:tcPr>
          <w:p w:rsidR="00885329" w:rsidRPr="00D45D19" w:rsidRDefault="00885329" w:rsidP="003533D2">
            <w:pPr>
              <w:spacing w:after="200" w:line="276" w:lineRule="auto"/>
              <w:rPr>
                <w:sz w:val="22"/>
                <w:szCs w:val="22"/>
                <w:lang w:eastAsia="en-US"/>
              </w:rPr>
            </w:pPr>
          </w:p>
        </w:tc>
        <w:tc>
          <w:tcPr>
            <w:tcW w:w="2693" w:type="dxa"/>
            <w:tcBorders>
              <w:top w:val="single" w:sz="6" w:space="0" w:color="FFFFFF"/>
              <w:left w:val="single" w:sz="6" w:space="0" w:color="FFFFFF"/>
              <w:bottom w:val="single" w:sz="6" w:space="0" w:color="FFFFFF"/>
              <w:right w:val="single" w:sz="6" w:space="0" w:color="FFFFFF"/>
            </w:tcBorders>
            <w:shd w:val="clear" w:color="auto" w:fill="D3DFEE"/>
          </w:tcPr>
          <w:p w:rsidR="00885329" w:rsidRPr="001E606C" w:rsidRDefault="00885329" w:rsidP="003533D2">
            <w:pPr>
              <w:spacing w:after="200" w:line="276" w:lineRule="auto"/>
              <w:rPr>
                <w:lang w:eastAsia="en-US"/>
              </w:rPr>
            </w:pPr>
            <w:r>
              <w:rPr>
                <w:lang w:eastAsia="en-US"/>
              </w:rPr>
              <w:t xml:space="preserve">OP VVV </w:t>
            </w:r>
            <w:r w:rsidRPr="001E606C">
              <w:rPr>
                <w:sz w:val="14"/>
                <w:szCs w:val="14"/>
                <w:lang w:eastAsia="en-US"/>
              </w:rPr>
              <w:t>(MAP rozvoje vzdělávání II)</w:t>
            </w:r>
          </w:p>
        </w:tc>
        <w:tc>
          <w:tcPr>
            <w:tcW w:w="1276" w:type="dxa"/>
            <w:tcBorders>
              <w:top w:val="single" w:sz="6" w:space="0" w:color="FFFFFF"/>
              <w:left w:val="single" w:sz="6" w:space="0" w:color="FFFFFF"/>
              <w:bottom w:val="single" w:sz="6" w:space="0" w:color="FFFFFF"/>
              <w:right w:val="single" w:sz="6" w:space="0" w:color="FFFFFF"/>
            </w:tcBorders>
            <w:shd w:val="clear" w:color="auto" w:fill="D3DFEE"/>
          </w:tcPr>
          <w:p w:rsidR="00885329" w:rsidRDefault="00885329" w:rsidP="003533D2">
            <w:pPr>
              <w:spacing w:after="200" w:line="276" w:lineRule="auto"/>
              <w:rPr>
                <w:sz w:val="22"/>
                <w:szCs w:val="22"/>
                <w:lang w:eastAsia="en-US"/>
              </w:rPr>
            </w:pPr>
            <w:r>
              <w:rPr>
                <w:sz w:val="22"/>
                <w:szCs w:val="22"/>
                <w:lang w:eastAsia="en-US"/>
              </w:rPr>
              <w:t>2017/2018</w:t>
            </w:r>
          </w:p>
          <w:p w:rsidR="00885329" w:rsidRPr="00D45D19" w:rsidRDefault="00885329" w:rsidP="003533D2">
            <w:pPr>
              <w:spacing w:after="200" w:line="276" w:lineRule="auto"/>
              <w:rPr>
                <w:sz w:val="22"/>
                <w:szCs w:val="22"/>
                <w:lang w:eastAsia="en-US"/>
              </w:rPr>
            </w:pPr>
          </w:p>
        </w:tc>
        <w:tc>
          <w:tcPr>
            <w:tcW w:w="2693" w:type="dxa"/>
            <w:tcBorders>
              <w:top w:val="single" w:sz="6" w:space="0" w:color="FFFFFF"/>
              <w:left w:val="single" w:sz="6" w:space="0" w:color="FFFFFF"/>
              <w:bottom w:val="single" w:sz="6" w:space="0" w:color="FFFFFF"/>
              <w:right w:val="single" w:sz="6" w:space="0" w:color="FFFFFF"/>
            </w:tcBorders>
            <w:shd w:val="clear" w:color="auto" w:fill="D3DFEE"/>
          </w:tcPr>
          <w:p w:rsidR="00885329" w:rsidRPr="00D45D19" w:rsidRDefault="00885329" w:rsidP="003533D2">
            <w:pPr>
              <w:spacing w:after="200" w:line="276" w:lineRule="auto"/>
              <w:rPr>
                <w:sz w:val="22"/>
                <w:szCs w:val="22"/>
                <w:lang w:eastAsia="en-US"/>
              </w:rPr>
            </w:pPr>
            <w:r>
              <w:rPr>
                <w:sz w:val="22"/>
                <w:szCs w:val="22"/>
                <w:lang w:eastAsia="en-US"/>
              </w:rPr>
              <w:t xml:space="preserve">MAS Lípa pro venkov, </w:t>
            </w:r>
            <w:proofErr w:type="spellStart"/>
            <w:r>
              <w:rPr>
                <w:sz w:val="22"/>
                <w:szCs w:val="22"/>
                <w:lang w:eastAsia="en-US"/>
              </w:rPr>
              <w:t>z.s</w:t>
            </w:r>
            <w:proofErr w:type="spellEnd"/>
            <w:r>
              <w:rPr>
                <w:sz w:val="22"/>
                <w:szCs w:val="22"/>
                <w:lang w:eastAsia="en-US"/>
              </w:rPr>
              <w:t>.</w:t>
            </w:r>
          </w:p>
        </w:tc>
        <w:tc>
          <w:tcPr>
            <w:tcW w:w="1559" w:type="dxa"/>
            <w:tcBorders>
              <w:top w:val="single" w:sz="6" w:space="0" w:color="FFFFFF"/>
              <w:left w:val="single" w:sz="6" w:space="0" w:color="FFFFFF"/>
              <w:bottom w:val="single" w:sz="6" w:space="0" w:color="FFFFFF"/>
              <w:right w:val="single" w:sz="8" w:space="0" w:color="FFFFFF"/>
            </w:tcBorders>
            <w:shd w:val="clear" w:color="auto" w:fill="D3DFEE"/>
          </w:tcPr>
          <w:p w:rsidR="00885329" w:rsidRPr="00D45D19" w:rsidRDefault="00885329" w:rsidP="003533D2">
            <w:pPr>
              <w:spacing w:after="200" w:line="276" w:lineRule="auto"/>
              <w:rPr>
                <w:sz w:val="22"/>
                <w:szCs w:val="22"/>
                <w:lang w:eastAsia="en-US"/>
              </w:rPr>
            </w:pPr>
          </w:p>
        </w:tc>
      </w:tr>
      <w:tr w:rsidR="00885329" w:rsidRPr="00D45D19" w:rsidTr="003533D2">
        <w:tc>
          <w:tcPr>
            <w:tcW w:w="2825" w:type="dxa"/>
            <w:tcBorders>
              <w:top w:val="single" w:sz="6" w:space="0" w:color="FFFFFF"/>
              <w:left w:val="single" w:sz="8" w:space="0" w:color="FFFFFF"/>
              <w:bottom w:val="single" w:sz="6" w:space="0" w:color="FFFFFF"/>
              <w:right w:val="single" w:sz="6" w:space="0" w:color="FFFFFF"/>
            </w:tcBorders>
            <w:shd w:val="clear" w:color="auto" w:fill="D3DFEE"/>
          </w:tcPr>
          <w:p w:rsidR="00885329" w:rsidRDefault="00885329" w:rsidP="003533D2">
            <w:r w:rsidRPr="00273573">
              <w:t>2.1 Podpora regionální spolupráce mateřských a základních škol.</w:t>
            </w:r>
          </w:p>
          <w:p w:rsidR="00885329" w:rsidRDefault="00885329" w:rsidP="003533D2"/>
          <w:p w:rsidR="00885329" w:rsidRPr="00DE1D03" w:rsidRDefault="00885329" w:rsidP="003533D2">
            <w:r w:rsidRPr="00DE1D03">
              <w:t>3.2 Podpora spolupráce škol a ostatních organizací a institucí.</w:t>
            </w:r>
          </w:p>
          <w:p w:rsidR="00885329" w:rsidRPr="00D45D19" w:rsidRDefault="00885329" w:rsidP="003533D2">
            <w:pPr>
              <w:spacing w:after="200" w:line="276" w:lineRule="auto"/>
              <w:ind w:firstLine="360"/>
              <w:rPr>
                <w:sz w:val="22"/>
                <w:szCs w:val="22"/>
                <w:lang w:eastAsia="en-US"/>
              </w:rPr>
            </w:pPr>
          </w:p>
        </w:tc>
        <w:tc>
          <w:tcPr>
            <w:tcW w:w="2552" w:type="dxa"/>
            <w:tcBorders>
              <w:top w:val="single" w:sz="6" w:space="0" w:color="FFFFFF"/>
              <w:left w:val="single" w:sz="6" w:space="0" w:color="FFFFFF"/>
              <w:bottom w:val="single" w:sz="6" w:space="0" w:color="FFFFFF"/>
              <w:right w:val="single" w:sz="6" w:space="0" w:color="FFFFFF"/>
            </w:tcBorders>
            <w:shd w:val="clear" w:color="auto" w:fill="D3DFEE"/>
          </w:tcPr>
          <w:p w:rsidR="00885329" w:rsidRPr="001E606C" w:rsidRDefault="00885329" w:rsidP="003533D2">
            <w:pPr>
              <w:spacing w:after="200" w:line="276" w:lineRule="auto"/>
              <w:rPr>
                <w:b/>
                <w:sz w:val="22"/>
                <w:szCs w:val="22"/>
                <w:lang w:eastAsia="en-US"/>
              </w:rPr>
            </w:pPr>
            <w:r w:rsidRPr="001E606C">
              <w:rPr>
                <w:b/>
                <w:sz w:val="22"/>
                <w:szCs w:val="22"/>
                <w:lang w:eastAsia="en-US"/>
              </w:rPr>
              <w:t>Podpora nadaných žáků v regionu (blok exkurzí)</w:t>
            </w:r>
          </w:p>
        </w:tc>
        <w:tc>
          <w:tcPr>
            <w:tcW w:w="1134" w:type="dxa"/>
            <w:tcBorders>
              <w:top w:val="single" w:sz="6" w:space="0" w:color="FFFFFF"/>
              <w:left w:val="single" w:sz="6" w:space="0" w:color="FFFFFF"/>
              <w:bottom w:val="single" w:sz="6" w:space="0" w:color="FFFFFF"/>
              <w:right w:val="single" w:sz="6" w:space="0" w:color="FFFFFF"/>
            </w:tcBorders>
            <w:shd w:val="clear" w:color="auto" w:fill="D3DFEE"/>
          </w:tcPr>
          <w:p w:rsidR="00885329" w:rsidRPr="00D45D19" w:rsidRDefault="00885329" w:rsidP="003533D2">
            <w:pPr>
              <w:spacing w:after="200" w:line="276" w:lineRule="auto"/>
              <w:rPr>
                <w:sz w:val="22"/>
                <w:szCs w:val="22"/>
                <w:lang w:eastAsia="en-US"/>
              </w:rPr>
            </w:pPr>
          </w:p>
        </w:tc>
        <w:tc>
          <w:tcPr>
            <w:tcW w:w="2693" w:type="dxa"/>
            <w:tcBorders>
              <w:top w:val="single" w:sz="6" w:space="0" w:color="FFFFFF"/>
              <w:left w:val="single" w:sz="6" w:space="0" w:color="FFFFFF"/>
              <w:bottom w:val="single" w:sz="6" w:space="0" w:color="FFFFFF"/>
              <w:right w:val="single" w:sz="6" w:space="0" w:color="FFFFFF"/>
            </w:tcBorders>
            <w:shd w:val="clear" w:color="auto" w:fill="D3DFEE"/>
          </w:tcPr>
          <w:p w:rsidR="00885329" w:rsidRDefault="00885329" w:rsidP="003533D2">
            <w:pPr>
              <w:spacing w:after="200" w:line="276" w:lineRule="auto"/>
              <w:rPr>
                <w:sz w:val="22"/>
                <w:szCs w:val="22"/>
                <w:lang w:eastAsia="en-US"/>
              </w:rPr>
            </w:pPr>
            <w:r>
              <w:rPr>
                <w:sz w:val="22"/>
                <w:szCs w:val="22"/>
                <w:lang w:eastAsia="en-US"/>
              </w:rPr>
              <w:t xml:space="preserve">OP VVV </w:t>
            </w:r>
            <w:r w:rsidRPr="00F55187">
              <w:rPr>
                <w:sz w:val="14"/>
                <w:szCs w:val="14"/>
                <w:lang w:eastAsia="en-US"/>
              </w:rPr>
              <w:t>(Implementace MAP I)</w:t>
            </w:r>
          </w:p>
          <w:p w:rsidR="00885329" w:rsidRPr="00D45D19" w:rsidRDefault="00885329" w:rsidP="003533D2">
            <w:pPr>
              <w:spacing w:after="200" w:line="276" w:lineRule="auto"/>
              <w:rPr>
                <w:sz w:val="22"/>
                <w:szCs w:val="22"/>
                <w:lang w:eastAsia="en-US"/>
              </w:rPr>
            </w:pPr>
          </w:p>
        </w:tc>
        <w:tc>
          <w:tcPr>
            <w:tcW w:w="1276" w:type="dxa"/>
            <w:tcBorders>
              <w:top w:val="single" w:sz="6" w:space="0" w:color="FFFFFF"/>
              <w:left w:val="single" w:sz="6" w:space="0" w:color="FFFFFF"/>
              <w:bottom w:val="single" w:sz="6" w:space="0" w:color="FFFFFF"/>
              <w:right w:val="single" w:sz="6" w:space="0" w:color="FFFFFF"/>
            </w:tcBorders>
            <w:shd w:val="clear" w:color="auto" w:fill="D3DFEE"/>
          </w:tcPr>
          <w:p w:rsidR="00885329" w:rsidRDefault="00885329" w:rsidP="003533D2">
            <w:pPr>
              <w:spacing w:after="200" w:line="276" w:lineRule="auto"/>
              <w:rPr>
                <w:sz w:val="22"/>
                <w:szCs w:val="22"/>
                <w:lang w:eastAsia="en-US"/>
              </w:rPr>
            </w:pPr>
            <w:r>
              <w:rPr>
                <w:sz w:val="22"/>
                <w:szCs w:val="22"/>
                <w:lang w:eastAsia="en-US"/>
              </w:rPr>
              <w:t>2017/2018</w:t>
            </w:r>
          </w:p>
          <w:p w:rsidR="00885329" w:rsidRPr="00D45D19" w:rsidRDefault="00885329" w:rsidP="003533D2">
            <w:pPr>
              <w:spacing w:after="200" w:line="276" w:lineRule="auto"/>
              <w:rPr>
                <w:sz w:val="22"/>
                <w:szCs w:val="22"/>
                <w:lang w:eastAsia="en-US"/>
              </w:rPr>
            </w:pPr>
          </w:p>
        </w:tc>
        <w:tc>
          <w:tcPr>
            <w:tcW w:w="2693" w:type="dxa"/>
            <w:tcBorders>
              <w:top w:val="single" w:sz="6" w:space="0" w:color="FFFFFF"/>
              <w:left w:val="single" w:sz="6" w:space="0" w:color="FFFFFF"/>
              <w:bottom w:val="single" w:sz="6" w:space="0" w:color="FFFFFF"/>
              <w:right w:val="single" w:sz="6" w:space="0" w:color="FFFFFF"/>
            </w:tcBorders>
            <w:shd w:val="clear" w:color="auto" w:fill="D3DFEE"/>
          </w:tcPr>
          <w:p w:rsidR="00885329" w:rsidRPr="00D45D19" w:rsidRDefault="00885329" w:rsidP="003533D2">
            <w:pPr>
              <w:spacing w:after="200" w:line="276" w:lineRule="auto"/>
              <w:rPr>
                <w:sz w:val="22"/>
                <w:szCs w:val="22"/>
                <w:lang w:eastAsia="en-US"/>
              </w:rPr>
            </w:pPr>
            <w:r>
              <w:rPr>
                <w:sz w:val="22"/>
                <w:szCs w:val="22"/>
                <w:lang w:eastAsia="en-US"/>
              </w:rPr>
              <w:t xml:space="preserve">MAS Lípa pro venkov, </w:t>
            </w:r>
            <w:proofErr w:type="spellStart"/>
            <w:r>
              <w:rPr>
                <w:sz w:val="22"/>
                <w:szCs w:val="22"/>
                <w:lang w:eastAsia="en-US"/>
              </w:rPr>
              <w:t>z.s</w:t>
            </w:r>
            <w:proofErr w:type="spellEnd"/>
            <w:r>
              <w:rPr>
                <w:sz w:val="22"/>
                <w:szCs w:val="22"/>
                <w:lang w:eastAsia="en-US"/>
              </w:rPr>
              <w:t>.</w:t>
            </w:r>
          </w:p>
        </w:tc>
        <w:tc>
          <w:tcPr>
            <w:tcW w:w="1559" w:type="dxa"/>
            <w:tcBorders>
              <w:top w:val="single" w:sz="6" w:space="0" w:color="FFFFFF"/>
              <w:left w:val="single" w:sz="6" w:space="0" w:color="FFFFFF"/>
              <w:bottom w:val="single" w:sz="6" w:space="0" w:color="FFFFFF"/>
              <w:right w:val="single" w:sz="8" w:space="0" w:color="FFFFFF"/>
            </w:tcBorders>
            <w:shd w:val="clear" w:color="auto" w:fill="D3DFEE"/>
          </w:tcPr>
          <w:p w:rsidR="00885329" w:rsidRPr="00D45D19" w:rsidRDefault="00885329" w:rsidP="003533D2">
            <w:pPr>
              <w:spacing w:after="200" w:line="276" w:lineRule="auto"/>
              <w:rPr>
                <w:sz w:val="22"/>
                <w:szCs w:val="22"/>
                <w:lang w:eastAsia="en-US"/>
              </w:rPr>
            </w:pPr>
          </w:p>
        </w:tc>
      </w:tr>
      <w:tr w:rsidR="00885329" w:rsidRPr="00D45D19" w:rsidTr="003533D2">
        <w:tc>
          <w:tcPr>
            <w:tcW w:w="2825" w:type="dxa"/>
            <w:tcBorders>
              <w:top w:val="single" w:sz="6" w:space="0" w:color="FFFFFF"/>
              <w:left w:val="single" w:sz="8" w:space="0" w:color="FFFFFF"/>
              <w:bottom w:val="single" w:sz="6" w:space="0" w:color="FFFFFF"/>
              <w:right w:val="single" w:sz="6" w:space="0" w:color="FFFFFF"/>
            </w:tcBorders>
            <w:shd w:val="clear" w:color="auto" w:fill="D3DFEE"/>
          </w:tcPr>
          <w:p w:rsidR="00885329" w:rsidRDefault="00885329" w:rsidP="003533D2">
            <w:r w:rsidRPr="00273573">
              <w:t>2.1 Podpora regionální spolupráce mateřských a základních škol.</w:t>
            </w:r>
          </w:p>
          <w:p w:rsidR="00885329" w:rsidRDefault="00885329" w:rsidP="003533D2"/>
          <w:p w:rsidR="00885329" w:rsidRPr="00273573" w:rsidRDefault="00885329" w:rsidP="003533D2">
            <w:r w:rsidRPr="00273573">
              <w:t>1.5 Rozvoj kompetencí, osobnosti a vzájemné spolupráce pedagogů.</w:t>
            </w:r>
          </w:p>
          <w:p w:rsidR="00885329" w:rsidRPr="00D45D19" w:rsidRDefault="00885329" w:rsidP="003533D2">
            <w:pPr>
              <w:spacing w:after="200" w:line="276" w:lineRule="auto"/>
              <w:ind w:firstLine="360"/>
              <w:rPr>
                <w:sz w:val="22"/>
                <w:szCs w:val="22"/>
                <w:lang w:eastAsia="en-US"/>
              </w:rPr>
            </w:pPr>
          </w:p>
        </w:tc>
        <w:tc>
          <w:tcPr>
            <w:tcW w:w="2552" w:type="dxa"/>
            <w:tcBorders>
              <w:top w:val="single" w:sz="6" w:space="0" w:color="FFFFFF"/>
              <w:left w:val="single" w:sz="6" w:space="0" w:color="FFFFFF"/>
              <w:bottom w:val="single" w:sz="6" w:space="0" w:color="FFFFFF"/>
              <w:right w:val="single" w:sz="6" w:space="0" w:color="FFFFFF"/>
            </w:tcBorders>
            <w:shd w:val="clear" w:color="auto" w:fill="D3DFEE"/>
          </w:tcPr>
          <w:p w:rsidR="00885329" w:rsidRPr="001E606C" w:rsidRDefault="00885329" w:rsidP="003533D2">
            <w:pPr>
              <w:spacing w:after="200" w:line="276" w:lineRule="auto"/>
              <w:rPr>
                <w:b/>
                <w:sz w:val="22"/>
                <w:szCs w:val="22"/>
                <w:lang w:eastAsia="en-US"/>
              </w:rPr>
            </w:pPr>
            <w:r w:rsidRPr="001E606C">
              <w:rPr>
                <w:b/>
                <w:sz w:val="22"/>
                <w:szCs w:val="22"/>
                <w:lang w:eastAsia="en-US"/>
              </w:rPr>
              <w:t>Rodilý mluvčí (AJ) pro více škol</w:t>
            </w:r>
          </w:p>
        </w:tc>
        <w:tc>
          <w:tcPr>
            <w:tcW w:w="1134" w:type="dxa"/>
            <w:tcBorders>
              <w:top w:val="single" w:sz="6" w:space="0" w:color="FFFFFF"/>
              <w:left w:val="single" w:sz="6" w:space="0" w:color="FFFFFF"/>
              <w:bottom w:val="single" w:sz="6" w:space="0" w:color="FFFFFF"/>
              <w:right w:val="single" w:sz="6" w:space="0" w:color="FFFFFF"/>
            </w:tcBorders>
            <w:shd w:val="clear" w:color="auto" w:fill="D3DFEE"/>
          </w:tcPr>
          <w:p w:rsidR="00885329" w:rsidRPr="00D45D19" w:rsidRDefault="00885329" w:rsidP="003533D2">
            <w:pPr>
              <w:spacing w:after="200" w:line="276" w:lineRule="auto"/>
              <w:rPr>
                <w:sz w:val="22"/>
                <w:szCs w:val="22"/>
                <w:lang w:eastAsia="en-US"/>
              </w:rPr>
            </w:pPr>
          </w:p>
        </w:tc>
        <w:tc>
          <w:tcPr>
            <w:tcW w:w="2693" w:type="dxa"/>
            <w:tcBorders>
              <w:top w:val="single" w:sz="6" w:space="0" w:color="FFFFFF"/>
              <w:left w:val="single" w:sz="6" w:space="0" w:color="FFFFFF"/>
              <w:bottom w:val="single" w:sz="6" w:space="0" w:color="FFFFFF"/>
              <w:right w:val="single" w:sz="6" w:space="0" w:color="FFFFFF"/>
            </w:tcBorders>
            <w:shd w:val="clear" w:color="auto" w:fill="D3DFEE"/>
          </w:tcPr>
          <w:p w:rsidR="00885329" w:rsidRPr="00D45D19" w:rsidRDefault="000447AA" w:rsidP="003533D2">
            <w:pPr>
              <w:spacing w:after="200" w:line="276" w:lineRule="auto"/>
              <w:rPr>
                <w:sz w:val="22"/>
                <w:szCs w:val="22"/>
                <w:lang w:eastAsia="en-US"/>
              </w:rPr>
            </w:pPr>
            <w:r w:rsidRPr="000447AA">
              <w:rPr>
                <w:color w:val="385623" w:themeColor="accent6" w:themeShade="80"/>
                <w:sz w:val="22"/>
                <w:szCs w:val="22"/>
                <w:lang w:eastAsia="en-US"/>
              </w:rPr>
              <w:t xml:space="preserve">OP VVV </w:t>
            </w:r>
            <w:r w:rsidRPr="000447AA">
              <w:rPr>
                <w:color w:val="385623" w:themeColor="accent6" w:themeShade="80"/>
                <w:sz w:val="14"/>
                <w:szCs w:val="14"/>
                <w:lang w:eastAsia="en-US"/>
              </w:rPr>
              <w:t>(MAP II, Implementace MAP I)</w:t>
            </w:r>
          </w:p>
        </w:tc>
        <w:tc>
          <w:tcPr>
            <w:tcW w:w="1276" w:type="dxa"/>
            <w:tcBorders>
              <w:top w:val="single" w:sz="6" w:space="0" w:color="FFFFFF"/>
              <w:left w:val="single" w:sz="6" w:space="0" w:color="FFFFFF"/>
              <w:bottom w:val="single" w:sz="6" w:space="0" w:color="FFFFFF"/>
              <w:right w:val="single" w:sz="6" w:space="0" w:color="FFFFFF"/>
            </w:tcBorders>
            <w:shd w:val="clear" w:color="auto" w:fill="D3DFEE"/>
          </w:tcPr>
          <w:p w:rsidR="00885329" w:rsidRDefault="00885329" w:rsidP="003533D2">
            <w:pPr>
              <w:spacing w:after="200" w:line="276" w:lineRule="auto"/>
              <w:rPr>
                <w:sz w:val="22"/>
                <w:szCs w:val="22"/>
                <w:lang w:eastAsia="en-US"/>
              </w:rPr>
            </w:pPr>
            <w:r>
              <w:rPr>
                <w:sz w:val="22"/>
                <w:szCs w:val="22"/>
                <w:lang w:eastAsia="en-US"/>
              </w:rPr>
              <w:t>2017/2018</w:t>
            </w:r>
          </w:p>
          <w:p w:rsidR="00885329" w:rsidRPr="00D45D19" w:rsidRDefault="00885329" w:rsidP="003533D2">
            <w:pPr>
              <w:spacing w:after="200" w:line="276" w:lineRule="auto"/>
              <w:rPr>
                <w:sz w:val="22"/>
                <w:szCs w:val="22"/>
                <w:lang w:eastAsia="en-US"/>
              </w:rPr>
            </w:pPr>
          </w:p>
        </w:tc>
        <w:tc>
          <w:tcPr>
            <w:tcW w:w="2693" w:type="dxa"/>
            <w:tcBorders>
              <w:top w:val="single" w:sz="6" w:space="0" w:color="FFFFFF"/>
              <w:left w:val="single" w:sz="6" w:space="0" w:color="FFFFFF"/>
              <w:bottom w:val="single" w:sz="6" w:space="0" w:color="FFFFFF"/>
              <w:right w:val="single" w:sz="6" w:space="0" w:color="FFFFFF"/>
            </w:tcBorders>
            <w:shd w:val="clear" w:color="auto" w:fill="D3DFEE"/>
          </w:tcPr>
          <w:p w:rsidR="00885329" w:rsidRPr="00D45D19" w:rsidRDefault="000447AA" w:rsidP="003533D2">
            <w:pPr>
              <w:spacing w:after="200" w:line="276" w:lineRule="auto"/>
              <w:rPr>
                <w:sz w:val="22"/>
                <w:szCs w:val="22"/>
                <w:lang w:eastAsia="en-US"/>
              </w:rPr>
            </w:pPr>
            <w:r w:rsidRPr="000447AA">
              <w:rPr>
                <w:color w:val="385623" w:themeColor="accent6" w:themeShade="80"/>
                <w:sz w:val="22"/>
                <w:szCs w:val="22"/>
                <w:lang w:eastAsia="en-US"/>
              </w:rPr>
              <w:t xml:space="preserve">MAS Lípa pro venkov, </w:t>
            </w:r>
            <w:proofErr w:type="spellStart"/>
            <w:r w:rsidRPr="000447AA">
              <w:rPr>
                <w:color w:val="385623" w:themeColor="accent6" w:themeShade="80"/>
                <w:sz w:val="22"/>
                <w:szCs w:val="22"/>
                <w:lang w:eastAsia="en-US"/>
              </w:rPr>
              <w:t>z.s</w:t>
            </w:r>
            <w:proofErr w:type="spellEnd"/>
            <w:r w:rsidRPr="000447AA">
              <w:rPr>
                <w:color w:val="385623" w:themeColor="accent6" w:themeShade="80"/>
                <w:sz w:val="22"/>
                <w:szCs w:val="22"/>
                <w:lang w:eastAsia="en-US"/>
              </w:rPr>
              <w:t>.</w:t>
            </w:r>
          </w:p>
        </w:tc>
        <w:tc>
          <w:tcPr>
            <w:tcW w:w="1559" w:type="dxa"/>
            <w:tcBorders>
              <w:top w:val="single" w:sz="6" w:space="0" w:color="FFFFFF"/>
              <w:left w:val="single" w:sz="6" w:space="0" w:color="FFFFFF"/>
              <w:bottom w:val="single" w:sz="6" w:space="0" w:color="FFFFFF"/>
              <w:right w:val="single" w:sz="8" w:space="0" w:color="FFFFFF"/>
            </w:tcBorders>
            <w:shd w:val="clear" w:color="auto" w:fill="D3DFEE"/>
          </w:tcPr>
          <w:p w:rsidR="00885329" w:rsidRPr="00D45D19" w:rsidRDefault="00885329" w:rsidP="003533D2">
            <w:pPr>
              <w:spacing w:after="200" w:line="276" w:lineRule="auto"/>
              <w:rPr>
                <w:sz w:val="22"/>
                <w:szCs w:val="22"/>
                <w:lang w:eastAsia="en-US"/>
              </w:rPr>
            </w:pPr>
          </w:p>
        </w:tc>
      </w:tr>
    </w:tbl>
    <w:p w:rsidR="00885329" w:rsidRDefault="00885329" w:rsidP="00885329">
      <w:pPr>
        <w:rPr>
          <w:b/>
        </w:rPr>
      </w:pPr>
    </w:p>
    <w:p w:rsidR="00885329" w:rsidRPr="006E20A0" w:rsidRDefault="00885329" w:rsidP="00885329">
      <w:r w:rsidRPr="006E20A0">
        <w:t xml:space="preserve">Pozn.: uvedené cíle jsou </w:t>
      </w:r>
      <w:r>
        <w:t>součástí</w:t>
      </w:r>
      <w:r w:rsidRPr="006E20A0">
        <w:t xml:space="preserve"> Strategické</w:t>
      </w:r>
      <w:r>
        <w:t>ho</w:t>
      </w:r>
      <w:r w:rsidRPr="006E20A0">
        <w:t xml:space="preserve"> rámc</w:t>
      </w:r>
      <w:r>
        <w:t>e</w:t>
      </w:r>
      <w:r w:rsidRPr="006E20A0">
        <w:t xml:space="preserve"> MAP</w:t>
      </w:r>
      <w:r>
        <w:t xml:space="preserve"> rozvoje</w:t>
      </w:r>
      <w:r w:rsidRPr="006E20A0">
        <w:t xml:space="preserve"> vzdělávání pro SO ORP Čáslav do roku 2023</w:t>
      </w:r>
      <w:r>
        <w:t>.</w:t>
      </w:r>
      <w:r w:rsidRPr="006E20A0">
        <w:t xml:space="preserve"> </w:t>
      </w:r>
    </w:p>
    <w:p w:rsidR="00885329" w:rsidRDefault="00AB0D26" w:rsidP="00885329">
      <w:hyperlink r:id="rId7" w:history="1">
        <w:r w:rsidR="00885329" w:rsidRPr="0005000F">
          <w:rPr>
            <w:rStyle w:val="Hypertextovodkaz"/>
          </w:rPr>
          <w:t>http://www.dotaceeu.cz/cs/Microsites/uzemni-dimenze/MAP-KAP/Strategicke-ramce-MAP</w:t>
        </w:r>
      </w:hyperlink>
    </w:p>
    <w:p w:rsidR="00885329" w:rsidRDefault="00885329" w:rsidP="00885329"/>
    <w:p w:rsidR="00885329" w:rsidRDefault="00885329" w:rsidP="00885329"/>
    <w:p w:rsidR="00885329" w:rsidRDefault="00885329" w:rsidP="00885329"/>
    <w:p w:rsidR="00885329" w:rsidRDefault="00885329" w:rsidP="00885329">
      <w:r>
        <w:t>Zápis zpracoval:</w:t>
      </w:r>
    </w:p>
    <w:p w:rsidR="00885329" w:rsidRDefault="00885329" w:rsidP="00885329">
      <w:r>
        <w:t xml:space="preserve">Mgr. Norbert </w:t>
      </w:r>
      <w:proofErr w:type="spellStart"/>
      <w:r>
        <w:t>Kobela</w:t>
      </w:r>
      <w:proofErr w:type="spellEnd"/>
    </w:p>
    <w:p w:rsidR="00885329" w:rsidRDefault="00885329" w:rsidP="00885329"/>
    <w:p w:rsidR="00885329" w:rsidRDefault="00885329" w:rsidP="00885329">
      <w:r>
        <w:lastRenderedPageBreak/>
        <w:t>Přílohy:</w:t>
      </w:r>
    </w:p>
    <w:p w:rsidR="00885329" w:rsidRDefault="00885329" w:rsidP="00885329">
      <w:r>
        <w:t xml:space="preserve">1. </w:t>
      </w:r>
      <w:r w:rsidRPr="0020247A">
        <w:t>Prezenční listina</w:t>
      </w:r>
    </w:p>
    <w:p w:rsidR="00E12465" w:rsidRDefault="00E12465" w:rsidP="00885329">
      <w:r>
        <w:t xml:space="preserve">2. </w:t>
      </w:r>
      <w:r w:rsidR="00750872">
        <w:t>Tabulka aktivit Akčního plánu</w:t>
      </w:r>
    </w:p>
    <w:p w:rsidR="00D124B6" w:rsidRPr="0020247A" w:rsidRDefault="00D124B6" w:rsidP="00885329">
      <w:r>
        <w:t xml:space="preserve">3. Nabídka </w:t>
      </w:r>
      <w:r w:rsidR="00633AD9">
        <w:t>Muzea Policie ČR – Pohádkový semafor</w:t>
      </w:r>
    </w:p>
    <w:p w:rsidR="00885329" w:rsidRDefault="00885329" w:rsidP="00885329"/>
    <w:p w:rsidR="00885329" w:rsidRDefault="00885329" w:rsidP="00885329"/>
    <w:p w:rsidR="00885329" w:rsidRDefault="00885329" w:rsidP="00885329"/>
    <w:p w:rsidR="00885329" w:rsidRDefault="00885329" w:rsidP="00885329">
      <w:pPr>
        <w:jc w:val="center"/>
        <w:rPr>
          <w:sz w:val="28"/>
          <w:szCs w:val="28"/>
        </w:rPr>
      </w:pPr>
    </w:p>
    <w:p w:rsidR="00885329" w:rsidRDefault="00885329" w:rsidP="00885329"/>
    <w:p w:rsidR="00984169" w:rsidRDefault="00984169"/>
    <w:sectPr w:rsidR="00984169" w:rsidSect="00093287">
      <w:headerReference w:type="default" r:id="rId8"/>
      <w:footerReference w:type="default" r:id="rId9"/>
      <w:pgSz w:w="16838" w:h="11906" w:orient="landscape"/>
      <w:pgMar w:top="1417" w:right="1417" w:bottom="1417"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D26" w:rsidRDefault="00AB0D26">
      <w:r>
        <w:separator/>
      </w:r>
    </w:p>
  </w:endnote>
  <w:endnote w:type="continuationSeparator" w:id="0">
    <w:p w:rsidR="00AB0D26" w:rsidRDefault="00AB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51F" w:rsidRDefault="00115898">
    <w:pPr>
      <w:pStyle w:val="Zpat"/>
      <w:jc w:val="center"/>
    </w:pPr>
    <w:r>
      <w:rPr>
        <w:noProof/>
        <w:lang w:val="cs-CZ"/>
      </w:rPr>
      <w:drawing>
        <wp:anchor distT="0" distB="0" distL="114300" distR="114300" simplePos="0" relativeHeight="251659264" behindDoc="1" locked="0" layoutInCell="1" allowOverlap="1" wp14:anchorId="40469D49" wp14:editId="700CD1A2">
          <wp:simplePos x="0" y="0"/>
          <wp:positionH relativeFrom="column">
            <wp:posOffset>6665595</wp:posOffset>
          </wp:positionH>
          <wp:positionV relativeFrom="paragraph">
            <wp:posOffset>-160020</wp:posOffset>
          </wp:positionV>
          <wp:extent cx="675640" cy="687705"/>
          <wp:effectExtent l="0" t="0" r="0" b="0"/>
          <wp:wrapTight wrapText="bothSides">
            <wp:wrapPolygon edited="0">
              <wp:start x="0" y="0"/>
              <wp:lineTo x="0" y="20942"/>
              <wp:lineTo x="20707" y="20942"/>
              <wp:lineTo x="20707" y="0"/>
              <wp:lineTo x="0" y="0"/>
            </wp:wrapPolygon>
          </wp:wrapTight>
          <wp:docPr id="4" name="Obráze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60288" behindDoc="1" locked="0" layoutInCell="1" allowOverlap="1" wp14:anchorId="36D32512" wp14:editId="5D41E8B2">
          <wp:simplePos x="0" y="0"/>
          <wp:positionH relativeFrom="column">
            <wp:posOffset>-61595</wp:posOffset>
          </wp:positionH>
          <wp:positionV relativeFrom="paragraph">
            <wp:posOffset>10160</wp:posOffset>
          </wp:positionV>
          <wp:extent cx="1516380" cy="591185"/>
          <wp:effectExtent l="0" t="0" r="0" b="0"/>
          <wp:wrapTight wrapText="bothSides">
            <wp:wrapPolygon edited="0">
              <wp:start x="0" y="0"/>
              <wp:lineTo x="0" y="20881"/>
              <wp:lineTo x="21437" y="20881"/>
              <wp:lineTo x="21437"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6380" cy="5911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AF351F" w:rsidRPr="001969C5" w:rsidRDefault="00115898">
    <w:pPr>
      <w:pStyle w:val="Zpat"/>
      <w:rPr>
        <w:rFonts w:ascii="Calibri" w:hAnsi="Calibri"/>
        <w:b/>
        <w:i/>
        <w:color w:val="31849B"/>
      </w:rPr>
    </w:pPr>
    <w:r>
      <w:t xml:space="preserve">                                                                                                                                               </w:t>
    </w:r>
    <w:r w:rsidRPr="001969C5">
      <w:rPr>
        <w:rFonts w:ascii="Calibri" w:hAnsi="Calibri"/>
        <w:b/>
        <w:i/>
        <w:color w:val="31849B"/>
      </w:rPr>
      <w:t xml:space="preserve">Mikroregion </w:t>
    </w:r>
    <w:proofErr w:type="spellStart"/>
    <w:r w:rsidRPr="001969C5">
      <w:rPr>
        <w:rFonts w:ascii="Calibri" w:hAnsi="Calibri"/>
        <w:b/>
        <w:i/>
        <w:color w:val="31849B"/>
      </w:rPr>
      <w:t>Čáslavsko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D26" w:rsidRDefault="00AB0D26">
      <w:r>
        <w:separator/>
      </w:r>
    </w:p>
  </w:footnote>
  <w:footnote w:type="continuationSeparator" w:id="0">
    <w:p w:rsidR="00AB0D26" w:rsidRDefault="00AB0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E0" w:rsidRPr="00FB70E0" w:rsidRDefault="00115898" w:rsidP="00FB70E0">
    <w:pPr>
      <w:pStyle w:val="Zhlav"/>
    </w:pPr>
    <w:r>
      <w:rPr>
        <w:noProof/>
        <w:lang w:val="cs-CZ" w:eastAsia="cs-CZ"/>
      </w:rPr>
      <w:drawing>
        <wp:inline distT="0" distB="0" distL="0" distR="0" wp14:anchorId="73528D66" wp14:editId="4107670F">
          <wp:extent cx="2750820" cy="71628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0820" cy="716280"/>
                  </a:xfrm>
                  <a:prstGeom prst="rect">
                    <a:avLst/>
                  </a:prstGeom>
                  <a:noFill/>
                  <a:ln>
                    <a:noFill/>
                  </a:ln>
                </pic:spPr>
              </pic:pic>
            </a:graphicData>
          </a:graphic>
        </wp:inline>
      </w:drawing>
    </w:r>
    <w:r>
      <w:tab/>
    </w:r>
    <w:r>
      <w:tab/>
    </w:r>
    <w:r>
      <w:rPr>
        <w:lang w:val="cs-CZ"/>
      </w:rPr>
      <w:t xml:space="preserve">   </w:t>
    </w:r>
    <w:r>
      <w:rPr>
        <w:noProof/>
        <w:lang w:val="cs-CZ" w:eastAsia="cs-CZ"/>
      </w:rPr>
      <w:drawing>
        <wp:inline distT="0" distB="0" distL="0" distR="0" wp14:anchorId="54097E98" wp14:editId="0B4A6663">
          <wp:extent cx="1630680" cy="8077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8077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29"/>
    <w:rsid w:val="00005D96"/>
    <w:rsid w:val="00027E8F"/>
    <w:rsid w:val="000447AA"/>
    <w:rsid w:val="001128F4"/>
    <w:rsid w:val="00115898"/>
    <w:rsid w:val="001D2B18"/>
    <w:rsid w:val="001E0B33"/>
    <w:rsid w:val="001F749A"/>
    <w:rsid w:val="002E3505"/>
    <w:rsid w:val="00331617"/>
    <w:rsid w:val="003C0392"/>
    <w:rsid w:val="004E15B2"/>
    <w:rsid w:val="0058142F"/>
    <w:rsid w:val="005D1141"/>
    <w:rsid w:val="00633AD9"/>
    <w:rsid w:val="00750872"/>
    <w:rsid w:val="00764512"/>
    <w:rsid w:val="00885329"/>
    <w:rsid w:val="008A347E"/>
    <w:rsid w:val="008C4560"/>
    <w:rsid w:val="00922DB5"/>
    <w:rsid w:val="00984169"/>
    <w:rsid w:val="009A79B0"/>
    <w:rsid w:val="009F7438"/>
    <w:rsid w:val="00A234D9"/>
    <w:rsid w:val="00A80B3F"/>
    <w:rsid w:val="00AB0D26"/>
    <w:rsid w:val="00D124B6"/>
    <w:rsid w:val="00D25642"/>
    <w:rsid w:val="00D4212A"/>
    <w:rsid w:val="00D7166F"/>
    <w:rsid w:val="00E12465"/>
    <w:rsid w:val="00E97441"/>
    <w:rsid w:val="00F940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F72A"/>
  <w15:chartTrackingRefBased/>
  <w15:docId w15:val="{7DD90DD7-2A79-45AD-9962-1780915C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88532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885329"/>
    <w:pPr>
      <w:tabs>
        <w:tab w:val="center" w:pos="4536"/>
        <w:tab w:val="right" w:pos="9072"/>
      </w:tabs>
    </w:pPr>
    <w:rPr>
      <w:lang w:val="x-none"/>
    </w:rPr>
  </w:style>
  <w:style w:type="character" w:customStyle="1" w:styleId="ZpatChar">
    <w:name w:val="Zápatí Char"/>
    <w:basedOn w:val="Standardnpsmoodstavce"/>
    <w:link w:val="Zpat"/>
    <w:uiPriority w:val="99"/>
    <w:rsid w:val="00885329"/>
    <w:rPr>
      <w:rFonts w:ascii="Times New Roman" w:eastAsia="Times New Roman" w:hAnsi="Times New Roman" w:cs="Times New Roman"/>
      <w:sz w:val="20"/>
      <w:szCs w:val="20"/>
      <w:lang w:val="x-none" w:eastAsia="cs-CZ"/>
    </w:rPr>
  </w:style>
  <w:style w:type="paragraph" w:styleId="Zhlav">
    <w:name w:val="header"/>
    <w:basedOn w:val="Normln"/>
    <w:link w:val="ZhlavChar"/>
    <w:uiPriority w:val="99"/>
    <w:unhideWhenUsed/>
    <w:rsid w:val="00885329"/>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885329"/>
    <w:rPr>
      <w:rFonts w:ascii="Times New Roman" w:eastAsia="Times New Roman" w:hAnsi="Times New Roman" w:cs="Times New Roman"/>
      <w:sz w:val="20"/>
      <w:szCs w:val="20"/>
      <w:lang w:val="x-none" w:eastAsia="x-none"/>
    </w:rPr>
  </w:style>
  <w:style w:type="paragraph" w:styleId="Odstavecseseznamem">
    <w:name w:val="List Paragraph"/>
    <w:aliases w:val="Nad,Odstavec_muj,nad 1,Odstavec se seznamem1"/>
    <w:basedOn w:val="Normln"/>
    <w:link w:val="OdstavecseseznamemChar"/>
    <w:uiPriority w:val="34"/>
    <w:qFormat/>
    <w:rsid w:val="00885329"/>
    <w:pPr>
      <w:ind w:left="720"/>
      <w:contextualSpacing/>
    </w:pPr>
  </w:style>
  <w:style w:type="character" w:styleId="Hypertextovodkaz">
    <w:name w:val="Hyperlink"/>
    <w:basedOn w:val="Standardnpsmoodstavce"/>
    <w:uiPriority w:val="99"/>
    <w:unhideWhenUsed/>
    <w:rsid w:val="00885329"/>
    <w:rPr>
      <w:color w:val="0563C1" w:themeColor="hyperlink"/>
      <w:u w:val="single"/>
    </w:rPr>
  </w:style>
  <w:style w:type="character" w:customStyle="1" w:styleId="OdstavecseseznamemChar">
    <w:name w:val="Odstavec se seznamem Char"/>
    <w:aliases w:val="Nad Char,Odstavec_muj Char,nad 1 Char,Odstavec se seznamem1 Char"/>
    <w:link w:val="Odstavecseseznamem"/>
    <w:uiPriority w:val="34"/>
    <w:locked/>
    <w:rsid w:val="00885329"/>
    <w:rPr>
      <w:rFonts w:ascii="Times New Roman" w:eastAsia="Times New Roman" w:hAnsi="Times New Roman" w:cs="Times New Roman"/>
      <w:sz w:val="20"/>
      <w:szCs w:val="20"/>
      <w:lang w:eastAsia="cs-CZ"/>
    </w:rPr>
  </w:style>
  <w:style w:type="character" w:styleId="Zmnka">
    <w:name w:val="Mention"/>
    <w:basedOn w:val="Standardnpsmoodstavce"/>
    <w:uiPriority w:val="99"/>
    <w:semiHidden/>
    <w:unhideWhenUsed/>
    <w:rsid w:val="008C456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otaceeu.cz/cs/Microsites/uzemni-dimenze/MAP-KAP/Strategicke-ramce-M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leta.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6</Pages>
  <Words>1811</Words>
  <Characters>10688</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2017-05-23T10:56:00Z</dcterms:created>
  <dcterms:modified xsi:type="dcterms:W3CDTF">2017-05-24T13:00:00Z</dcterms:modified>
</cp:coreProperties>
</file>