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69" w:rsidRDefault="00C35133" w:rsidP="00FB290D">
      <w:pPr>
        <w:pStyle w:val="Nadpis3"/>
        <w:numPr>
          <w:ilvl w:val="0"/>
          <w:numId w:val="0"/>
        </w:numPr>
        <w:jc w:val="center"/>
        <w:rPr>
          <w:b/>
          <w:sz w:val="30"/>
          <w:szCs w:val="30"/>
        </w:rPr>
      </w:pPr>
      <w:bookmarkStart w:id="0" w:name="_Toc450009616"/>
      <w:r w:rsidRPr="00BE5765">
        <w:rPr>
          <w:b/>
          <w:sz w:val="30"/>
          <w:szCs w:val="30"/>
        </w:rPr>
        <w:t xml:space="preserve">Swot-3 analýza </w:t>
      </w:r>
    </w:p>
    <w:p w:rsidR="009A6C69" w:rsidRDefault="009A6C69" w:rsidP="009A6C69">
      <w:pPr>
        <w:pStyle w:val="Nadpis3"/>
        <w:numPr>
          <w:ilvl w:val="0"/>
          <w:numId w:val="0"/>
        </w:numPr>
        <w:rPr>
          <w:caps w:val="0"/>
          <w:sz w:val="22"/>
        </w:rPr>
      </w:pPr>
      <w:r w:rsidRPr="009A6C69">
        <w:rPr>
          <w:caps w:val="0"/>
          <w:sz w:val="22"/>
        </w:rPr>
        <w:t xml:space="preserve">Během </w:t>
      </w:r>
      <w:r>
        <w:rPr>
          <w:caps w:val="0"/>
          <w:sz w:val="22"/>
        </w:rPr>
        <w:t xml:space="preserve">2. setkání Řídícího výboru MAP SO ORP Kutná Hora byla ve spolupráci s pracovními skupinami pro mateřské školy a základní školy vypracována SWOT-3 analýza pro povinná a doporučená opatření, která reflektuje výstupy zmíněné v problémových oblastech a klíčových problémech. </w:t>
      </w:r>
      <w:r w:rsidR="005E69BE">
        <w:rPr>
          <w:caps w:val="0"/>
          <w:sz w:val="22"/>
        </w:rPr>
        <w:t xml:space="preserve">Na jejím základě byly identifikovány prioritní oblasti rozvoje vzdělávání na Kutnohorsku. </w:t>
      </w:r>
      <w:bookmarkStart w:id="1" w:name="_GoBack"/>
      <w:bookmarkEnd w:id="1"/>
      <w:r>
        <w:rPr>
          <w:caps w:val="0"/>
          <w:sz w:val="22"/>
        </w:rPr>
        <w:t xml:space="preserve">SWOT-3 analýza je jedním </w:t>
      </w:r>
      <w:r w:rsidR="00961457">
        <w:rPr>
          <w:caps w:val="0"/>
          <w:sz w:val="22"/>
        </w:rPr>
        <w:t xml:space="preserve">z podkladů (spolu s analytickou částí MAP) k vytvoření Strategického rámce MAP. </w:t>
      </w:r>
    </w:p>
    <w:p w:rsidR="009A6C69" w:rsidRPr="009A6C69" w:rsidRDefault="009A6C69" w:rsidP="009A6C69">
      <w:pPr>
        <w:pStyle w:val="Bezmezer"/>
      </w:pPr>
    </w:p>
    <w:p w:rsidR="00C35133" w:rsidRPr="009A6C69" w:rsidRDefault="009A6C69" w:rsidP="009A6C69">
      <w:pPr>
        <w:pStyle w:val="Nadpis3"/>
        <w:numPr>
          <w:ilvl w:val="0"/>
          <w:numId w:val="0"/>
        </w:numPr>
        <w:jc w:val="left"/>
        <w:rPr>
          <w:b/>
          <w:sz w:val="22"/>
          <w:u w:val="single"/>
        </w:rPr>
      </w:pPr>
      <w:r>
        <w:rPr>
          <w:b/>
          <w:sz w:val="22"/>
          <w:u w:val="single"/>
        </w:rPr>
        <w:t>MATEŘSKÉ ŠKOLY</w:t>
      </w:r>
    </w:p>
    <w:p w:rsidR="00C35133" w:rsidRPr="00BE5765" w:rsidRDefault="00C35133" w:rsidP="00C35133">
      <w:pPr>
        <w:pStyle w:val="Bezmezer"/>
        <w:rPr>
          <w:b/>
        </w:rPr>
      </w:pPr>
      <w:r w:rsidRPr="00BE5765">
        <w:rPr>
          <w:b/>
        </w:rPr>
        <w:t>MAP:</w:t>
      </w:r>
    </w:p>
    <w:p w:rsidR="00C35133" w:rsidRPr="002A3782" w:rsidRDefault="00C35133" w:rsidP="00C35133">
      <w:pPr>
        <w:pStyle w:val="Bezmezer"/>
        <w:spacing w:before="240"/>
        <w:rPr>
          <w:u w:val="single"/>
        </w:rPr>
      </w:pPr>
      <w:r>
        <w:rPr>
          <w:u w:val="single"/>
        </w:rPr>
        <w:t>Předškolní vzdělávání a péče: dostupnost – inkluze - kvalita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C35133" w:rsidRPr="002A3782" w:rsidTr="007A39C2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C35133" w:rsidRPr="002A3782" w:rsidRDefault="00C35133" w:rsidP="007A39C2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C35133" w:rsidRPr="002A3782" w:rsidRDefault="00C35133" w:rsidP="007A39C2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C35133" w:rsidRPr="002A3782" w:rsidTr="007A39C2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35133" w:rsidRPr="00C35133" w:rsidRDefault="00C35133" w:rsidP="00C35133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kvalifikovaní pedagogové s chutí pracovat</w:t>
            </w:r>
          </w:p>
          <w:p w:rsidR="00C35133" w:rsidRPr="002A3782" w:rsidRDefault="00C35133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dostatek předškolních zařízení vzhledem k demografickému vývoji v SO ORP a krátkým vzdálenostem mezi obcemi </w:t>
            </w:r>
          </w:p>
          <w:p w:rsidR="00C35133" w:rsidRPr="002A3782" w:rsidRDefault="00C35133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zkušenost s dětmi se SVP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35133" w:rsidRPr="002A3782" w:rsidRDefault="00C35133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nedostatek kvalifikovaných speciálních pedagogů (resp. specialistů na inkluzi) a pedagogů pro 2leté děti</w:t>
            </w:r>
          </w:p>
          <w:p w:rsidR="00C35133" w:rsidRPr="002A3782" w:rsidRDefault="00C35133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velký počet dětí ve třídách znemožňující individuální přístup v závislosti na limitech pro pedagogické pracovníky</w:t>
            </w:r>
            <w:r w:rsidR="003A1A27">
              <w:t xml:space="preserve"> a daném</w:t>
            </w:r>
            <w:r w:rsidR="00762341">
              <w:t xml:space="preserve"> počtu dětí na třídu (28)</w:t>
            </w:r>
          </w:p>
          <w:p w:rsidR="00C35133" w:rsidRPr="002A3782" w:rsidRDefault="00C35133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nedostatek vhodného prostoru pro další rozvoj dětí (např. </w:t>
            </w:r>
            <w:r w:rsidR="003A1A27">
              <w:t xml:space="preserve">na </w:t>
            </w:r>
            <w:r>
              <w:t>zázemí pro polytechnické vzdělávání)</w:t>
            </w:r>
          </w:p>
        </w:tc>
      </w:tr>
      <w:tr w:rsidR="00C35133" w:rsidRPr="002A3782" w:rsidTr="007A39C2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35133" w:rsidRPr="002A3782" w:rsidRDefault="00C35133" w:rsidP="007A39C2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35133" w:rsidRPr="002A3782" w:rsidRDefault="00C35133" w:rsidP="007A39C2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C35133" w:rsidRPr="002A3782" w:rsidTr="007A39C2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C35133" w:rsidRPr="002A3782" w:rsidRDefault="00762341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zvýšit kompetence a možnost uplatnění logopedické asistentky, kterou většinou má každá MŠ </w:t>
            </w:r>
          </w:p>
          <w:p w:rsidR="00C35133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možnost přijímat dobrovolný (dárcovský) příspěvek ze strany rodičů, NNO, sociálních fondů apod.</w:t>
            </w:r>
          </w:p>
          <w:p w:rsidR="00C35133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změna financování regionálního školství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C35133" w:rsidRPr="002A3782" w:rsidRDefault="00762341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prodlužování doby denního pobytu dětí v MŠ (nezdravé prostředí)</w:t>
            </w:r>
          </w:p>
          <w:p w:rsidR="00C35133" w:rsidRPr="002A3782" w:rsidRDefault="00762341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riziko práce v “hlučném“ prostředí</w:t>
            </w:r>
          </w:p>
          <w:p w:rsidR="00C35133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nedostatek financí pro děti se SVP, nedostatek financí na odměny</w:t>
            </w:r>
          </w:p>
        </w:tc>
      </w:tr>
    </w:tbl>
    <w:p w:rsidR="00C35133" w:rsidRDefault="00C35133" w:rsidP="00C35133">
      <w:pPr>
        <w:pStyle w:val="Nadpis3"/>
        <w:numPr>
          <w:ilvl w:val="0"/>
          <w:numId w:val="0"/>
        </w:numPr>
        <w:jc w:val="left"/>
        <w:rPr>
          <w:sz w:val="30"/>
          <w:szCs w:val="30"/>
        </w:rPr>
      </w:pPr>
    </w:p>
    <w:p w:rsidR="003A1A27" w:rsidRPr="00BE5765" w:rsidRDefault="003A1A27" w:rsidP="003A1A27">
      <w:pPr>
        <w:pStyle w:val="Bezmezer"/>
        <w:rPr>
          <w:b/>
        </w:rPr>
      </w:pPr>
      <w:r w:rsidRPr="00BE5765">
        <w:rPr>
          <w:b/>
        </w:rPr>
        <w:t>KAP:</w:t>
      </w:r>
    </w:p>
    <w:p w:rsidR="003A1A27" w:rsidRPr="002A3782" w:rsidRDefault="003A1A27" w:rsidP="003A1A27">
      <w:pPr>
        <w:pStyle w:val="Bezmezer"/>
        <w:spacing w:before="240"/>
        <w:rPr>
          <w:u w:val="single"/>
        </w:rPr>
      </w:pPr>
      <w:r>
        <w:rPr>
          <w:u w:val="single"/>
        </w:rPr>
        <w:t>Rozvoj podnikavosti a iniciativy dětí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3A1A27" w:rsidRPr="002A3782" w:rsidTr="007A39C2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3A1A27" w:rsidRPr="002A3782" w:rsidRDefault="003A1A27" w:rsidP="007A39C2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3A1A27" w:rsidRPr="002A3782" w:rsidRDefault="003A1A27" w:rsidP="007A39C2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3A1A27" w:rsidRPr="002A3782" w:rsidTr="007A39C2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1A27" w:rsidRPr="00C35133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děti jsou od přírody zvídavé</w:t>
            </w:r>
          </w:p>
          <w:p w:rsidR="003A1A27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návyk dětí na zaběhlé aktivity („závislost“ na rutině)</w:t>
            </w:r>
          </w:p>
          <w:p w:rsidR="003A1A27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lastRenderedPageBreak/>
              <w:t>dostatečná nabídka vzdělávacích akcí v rámci DVPP</w:t>
            </w:r>
            <w:r w:rsidR="0065240A">
              <w:t xml:space="preserve"> (kvalifikovaní pedagogové)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1A27" w:rsidRPr="002A3782" w:rsidRDefault="00A578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lastRenderedPageBreak/>
              <w:t>čím dál větší závislost dětí na IT, čímž potlačují dostatečného osvojení si mechanických dovedností</w:t>
            </w:r>
          </w:p>
          <w:p w:rsidR="003A1A27" w:rsidRPr="002A3782" w:rsidRDefault="00A578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lastRenderedPageBreak/>
              <w:t>narůstající počet rodičů stěžujících si na své děti, se kterými si neví rady</w:t>
            </w:r>
          </w:p>
          <w:p w:rsidR="003A1A27" w:rsidRPr="002A3782" w:rsidRDefault="00A578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nezájem ze strany rodičů, špatná spolupráce</w:t>
            </w:r>
          </w:p>
        </w:tc>
      </w:tr>
      <w:tr w:rsidR="003A1A27" w:rsidRPr="002A3782" w:rsidTr="007A39C2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A1A27" w:rsidRPr="002A3782" w:rsidRDefault="003A1A27" w:rsidP="007A39C2">
            <w:pPr>
              <w:pStyle w:val="Nzev"/>
              <w:jc w:val="center"/>
            </w:pPr>
            <w:r w:rsidRPr="002A3782">
              <w:lastRenderedPageBreak/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A1A27" w:rsidRPr="002A3782" w:rsidRDefault="003A1A27" w:rsidP="007A39C2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3A1A27" w:rsidRPr="002A3782" w:rsidTr="007A39C2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3A1A27" w:rsidRPr="002A3782" w:rsidRDefault="00A578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spolupráce s dalšími subjekty </w:t>
            </w:r>
          </w:p>
          <w:p w:rsidR="003A1A27" w:rsidRPr="002A3782" w:rsidRDefault="00A578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úprava některých nařízení, která rozvoj v této oblasti brzdí (striktní hygienická nařízení)</w:t>
            </w:r>
          </w:p>
          <w:p w:rsidR="003A1A27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změna financování regionálního školství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3A1A27" w:rsidRPr="002A3782" w:rsidRDefault="00A578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klesající inteligence u dětí</w:t>
            </w:r>
          </w:p>
          <w:p w:rsidR="003A1A27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riziko práce v “hlučném“ prostředí</w:t>
            </w:r>
          </w:p>
          <w:p w:rsidR="003A1A27" w:rsidRPr="002A3782" w:rsidRDefault="003A1A27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nedostatek financí pro děti se SVP, nedostatek financí na odměny</w:t>
            </w:r>
          </w:p>
        </w:tc>
      </w:tr>
    </w:tbl>
    <w:p w:rsidR="00C35133" w:rsidRDefault="00C35133" w:rsidP="003A1A27">
      <w:pPr>
        <w:pStyle w:val="Nadpis3"/>
        <w:numPr>
          <w:ilvl w:val="0"/>
          <w:numId w:val="0"/>
        </w:numPr>
        <w:jc w:val="left"/>
        <w:rPr>
          <w:sz w:val="30"/>
          <w:szCs w:val="30"/>
        </w:rPr>
      </w:pPr>
    </w:p>
    <w:p w:rsidR="00812BAF" w:rsidRPr="002A3782" w:rsidRDefault="00812BAF" w:rsidP="00812BAF">
      <w:pPr>
        <w:pStyle w:val="Bezmezer"/>
        <w:spacing w:before="240"/>
        <w:rPr>
          <w:u w:val="single"/>
        </w:rPr>
      </w:pPr>
      <w:r>
        <w:rPr>
          <w:u w:val="single"/>
        </w:rPr>
        <w:t>Rozvoj kompetencí dětí v polytechnickém vzdělávání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812BAF" w:rsidRPr="002A3782" w:rsidTr="007A39C2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812BAF" w:rsidRPr="002A3782" w:rsidRDefault="00812BAF" w:rsidP="007A39C2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812BAF" w:rsidRPr="002A3782" w:rsidRDefault="00812BAF" w:rsidP="007A39C2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812BAF" w:rsidRPr="002A3782" w:rsidTr="007A39C2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12BAF" w:rsidRPr="00C35133" w:rsidRDefault="006524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zvídavost a touha tvořit jako přirozená součást naturelu dětí</w:t>
            </w:r>
          </w:p>
          <w:p w:rsidR="00812BAF" w:rsidRDefault="006524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dostatečná nabídka vzdělávacích akcí v rámci DVPP (kvalifikovaní pedagogové)</w:t>
            </w:r>
          </w:p>
          <w:p w:rsidR="0065240A" w:rsidRPr="0065240A" w:rsidRDefault="0065240A" w:rsidP="0065240A">
            <w:pPr>
              <w:pStyle w:val="Bezmezer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5240A">
              <w:rPr>
                <w:sz w:val="18"/>
                <w:szCs w:val="18"/>
              </w:rPr>
              <w:t>oblíbená činnost</w:t>
            </w:r>
            <w:r>
              <w:rPr>
                <w:sz w:val="18"/>
                <w:szCs w:val="18"/>
              </w:rPr>
              <w:t xml:space="preserve"> dětí i pedagogů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5240A" w:rsidRDefault="00812BAF" w:rsidP="00392A0B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nedostatek </w:t>
            </w:r>
            <w:r w:rsidR="0065240A">
              <w:t>vhodných pomůcek a podmínek pro bezpečí dětí (mj. velký počet dětí ve třídách) spolu s nedostatkem prostoru pro zázemí (např. pro sklad pomůcek)</w:t>
            </w:r>
          </w:p>
          <w:p w:rsidR="0065240A" w:rsidRPr="0065240A" w:rsidRDefault="0065240A" w:rsidP="0065240A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absence mužského elementu </w:t>
            </w:r>
          </w:p>
          <w:p w:rsidR="00812BAF" w:rsidRPr="002A3782" w:rsidRDefault="0065240A" w:rsidP="0065240A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klesající zručnost dětí v souvislosti s rostoucím vlivem  digitálních technologií</w:t>
            </w:r>
          </w:p>
        </w:tc>
      </w:tr>
      <w:tr w:rsidR="00812BAF" w:rsidRPr="002A3782" w:rsidTr="007A39C2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12BAF" w:rsidRPr="002A3782" w:rsidRDefault="00812BAF" w:rsidP="007A39C2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12BAF" w:rsidRPr="002A3782" w:rsidRDefault="00812BAF" w:rsidP="007A39C2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812BAF" w:rsidRPr="002A3782" w:rsidTr="007A39C2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812BAF" w:rsidRPr="002A3782" w:rsidRDefault="006524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možnost rozvíjet spolupráci s dalšími vzdělávacími subjekty a podnikatelskou sférou</w:t>
            </w:r>
          </w:p>
          <w:p w:rsidR="00812BAF" w:rsidRPr="002A3782" w:rsidRDefault="0065240A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vytvoření „center aktivit“</w:t>
            </w:r>
          </w:p>
          <w:p w:rsidR="00812BAF" w:rsidRPr="002A3782" w:rsidRDefault="00BE5765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vytvoření pozice „asistenta polytechnického vzdělávání“ (ideálně sdíleného vícero MŠ)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812BAF" w:rsidRPr="002A3782" w:rsidRDefault="00BE5765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rostoucí vliv digitálních technologií a s ním související narůstající pohodlnost a lenost dětí</w:t>
            </w:r>
          </w:p>
          <w:p w:rsidR="00812BAF" w:rsidRPr="002A3782" w:rsidRDefault="00BE5765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nedostatečná připravenost dětí ze strany rodiny</w:t>
            </w:r>
          </w:p>
          <w:p w:rsidR="00812BAF" w:rsidRPr="002A3782" w:rsidRDefault="00BE5765" w:rsidP="007A39C2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striktní bezpečnostní pravidla </w:t>
            </w:r>
          </w:p>
        </w:tc>
      </w:tr>
    </w:tbl>
    <w:p w:rsidR="00812BAF" w:rsidRPr="00812BAF" w:rsidRDefault="00812BAF" w:rsidP="00812BAF">
      <w:pPr>
        <w:pStyle w:val="Bezmezer"/>
      </w:pPr>
    </w:p>
    <w:bookmarkEnd w:id="0"/>
    <w:p w:rsidR="009A6C69" w:rsidRPr="009A6C69" w:rsidRDefault="009A6C69" w:rsidP="00986D2D">
      <w:pPr>
        <w:pStyle w:val="Bezmezer"/>
        <w:rPr>
          <w:b/>
          <w:u w:val="single"/>
        </w:rPr>
      </w:pPr>
      <w:r w:rsidRPr="009A6C69">
        <w:rPr>
          <w:b/>
          <w:u w:val="single"/>
        </w:rPr>
        <w:t>ZÁKLADNÍ ŠKOLY</w:t>
      </w:r>
    </w:p>
    <w:p w:rsidR="00986D2D" w:rsidRPr="00BE5765" w:rsidRDefault="00B73C2F" w:rsidP="00986D2D">
      <w:pPr>
        <w:pStyle w:val="Bezmezer"/>
        <w:rPr>
          <w:b/>
        </w:rPr>
      </w:pPr>
      <w:r w:rsidRPr="00BE5765">
        <w:rPr>
          <w:b/>
        </w:rPr>
        <w:t>MAP:</w:t>
      </w:r>
    </w:p>
    <w:p w:rsidR="00EC1EB6" w:rsidRPr="002A3782" w:rsidRDefault="00986D2D" w:rsidP="00110391">
      <w:pPr>
        <w:pStyle w:val="Bezmezer"/>
        <w:spacing w:before="240"/>
        <w:rPr>
          <w:u w:val="single"/>
        </w:rPr>
      </w:pPr>
      <w:r w:rsidRPr="002A3782">
        <w:rPr>
          <w:u w:val="single"/>
        </w:rPr>
        <w:t>čtenářská a matematická gramotnost v základním vzdělávání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EC1EB6" w:rsidRPr="002A3782" w:rsidTr="00A06338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D580A" w:rsidRDefault="00AD580A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historicky kvalitní základ v českém školství zaměřeném na </w:t>
            </w:r>
            <w:r w:rsidR="00B85FF0">
              <w:t>čt. a mat. gram.</w:t>
            </w:r>
          </w:p>
          <w:p w:rsidR="00803894" w:rsidRPr="002A3782" w:rsidRDefault="00754F97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zapojení dalších institucí (knihovny, muzea)</w:t>
            </w:r>
          </w:p>
          <w:p w:rsidR="00803894" w:rsidRPr="002A3782" w:rsidRDefault="00803894" w:rsidP="00803894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příspěvek ke kvalitnější formální komunikaci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803894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nezájem žáků</w:t>
            </w:r>
          </w:p>
          <w:p w:rsidR="00EC1EB6" w:rsidRPr="002A3782" w:rsidRDefault="0011039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 xml:space="preserve">špatná úroveň zázemí žáků/dětí pro rozvoj </w:t>
            </w:r>
          </w:p>
          <w:p w:rsidR="00EC1EB6" w:rsidRPr="002A3782" w:rsidRDefault="0011039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nesoulad cílů mezi školou a rodiči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C1EB6" w:rsidRPr="002A3782" w:rsidRDefault="0011039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zkvalitňování tematické komunikace MŠ + ZŠ + SŠ</w:t>
            </w:r>
          </w:p>
          <w:p w:rsidR="00AD580A" w:rsidRPr="002A3782" w:rsidRDefault="00AD580A" w:rsidP="00AD580A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rozvoj fundamentu pro většinu dalšího vzdělávání</w:t>
            </w:r>
          </w:p>
          <w:p w:rsidR="00EC1EB6" w:rsidRPr="002A3782" w:rsidRDefault="00110391" w:rsidP="00110391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rozvoj nových metod výuky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C1EB6" w:rsidRPr="002A3782" w:rsidRDefault="0011039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hrozba výpadku technických oborů</w:t>
            </w:r>
          </w:p>
          <w:p w:rsidR="00EC1EB6" w:rsidRPr="002A3782" w:rsidRDefault="0011039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absence odpovídajícího finančního zajištění</w:t>
            </w:r>
          </w:p>
          <w:p w:rsidR="00EC1EB6" w:rsidRPr="002A3782" w:rsidRDefault="0011039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absence odp. způsobem vzdělaných učitelů</w:t>
            </w:r>
          </w:p>
        </w:tc>
      </w:tr>
    </w:tbl>
    <w:p w:rsidR="00FB290D" w:rsidRDefault="00FB290D" w:rsidP="00110391">
      <w:pPr>
        <w:pStyle w:val="Bezmezer"/>
        <w:spacing w:before="240"/>
        <w:rPr>
          <w:u w:val="single"/>
        </w:rPr>
      </w:pPr>
    </w:p>
    <w:p w:rsidR="00EC1EB6" w:rsidRPr="002A3782" w:rsidRDefault="00B73C2F" w:rsidP="00110391">
      <w:pPr>
        <w:pStyle w:val="Bezmezer"/>
        <w:spacing w:before="240"/>
        <w:rPr>
          <w:u w:val="single"/>
        </w:rPr>
      </w:pPr>
      <w:r w:rsidRPr="002A3782">
        <w:rPr>
          <w:u w:val="single"/>
        </w:rPr>
        <w:lastRenderedPageBreak/>
        <w:t>inkluzivní vzdělávání a podpora dětí a žáků ohrožených školním neúspěchem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EC1EB6" w:rsidRPr="002A3782" w:rsidTr="00A06338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EF410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rovn</w:t>
            </w:r>
            <w:r w:rsidR="00272480">
              <w:t>é</w:t>
            </w:r>
            <w:r w:rsidRPr="002A3782">
              <w:t xml:space="preserve"> příležitost</w:t>
            </w:r>
            <w:r w:rsidR="00272480">
              <w:t>i</w:t>
            </w:r>
            <w:r w:rsidRPr="002A3782">
              <w:t xml:space="preserve"> ve vzdělávání</w:t>
            </w:r>
          </w:p>
          <w:p w:rsidR="00272480" w:rsidRDefault="00272480" w:rsidP="0027248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množství dotací zaměřených na dané tém</w:t>
            </w:r>
            <w:r>
              <w:t>a</w:t>
            </w:r>
          </w:p>
          <w:p w:rsidR="00EC1EB6" w:rsidRPr="002A3782" w:rsidRDefault="00272480" w:rsidP="0027248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>
              <w:t>zájem učitelů o dané téma</w:t>
            </w:r>
            <w:r w:rsidRPr="002A3782">
              <w:t xml:space="preserve"> 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EF410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sebevědomí „slabších“ žáků</w:t>
            </w:r>
          </w:p>
          <w:p w:rsidR="00EC1EB6" w:rsidRPr="002A3782" w:rsidRDefault="00EF410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vysoký počet dětí ve třídě</w:t>
            </w:r>
          </w:p>
          <w:p w:rsidR="00EC1EB6" w:rsidRPr="002A3782" w:rsidRDefault="00EF410E" w:rsidP="0027248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 xml:space="preserve">pokles kvality výuky 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F410E" w:rsidRPr="002A3782" w:rsidRDefault="00272480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rozvoj sociálních kompetencí/ empatie</w:t>
            </w:r>
          </w:p>
          <w:p w:rsidR="00EF410E" w:rsidRPr="002A3782" w:rsidRDefault="00EF410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dovzdělávání pedagogů</w:t>
            </w:r>
          </w:p>
          <w:p w:rsidR="00EC1EB6" w:rsidRPr="002A3782" w:rsidRDefault="00272480" w:rsidP="0027248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rozvoj sebevědomí žáků/ rodičů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F410E" w:rsidRPr="002A3782" w:rsidRDefault="00EF410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aktivity nekvalifikovaného pedagoga</w:t>
            </w:r>
          </w:p>
          <w:p w:rsidR="00EF410E" w:rsidRPr="002A3782" w:rsidRDefault="00EF410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přerušení kontinuálního přísunu financí na dlouhodobé aktivity</w:t>
            </w:r>
          </w:p>
          <w:p w:rsidR="00EC1EB6" w:rsidRPr="002A3782" w:rsidRDefault="00EF410E" w:rsidP="00EF410E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přehodnocení systémového přístupu</w:t>
            </w:r>
          </w:p>
        </w:tc>
      </w:tr>
    </w:tbl>
    <w:p w:rsidR="00BE5765" w:rsidRDefault="00BE5765" w:rsidP="00EC1EB6">
      <w:pPr>
        <w:pStyle w:val="Bezmezer"/>
        <w:rPr>
          <w:b/>
        </w:rPr>
      </w:pPr>
    </w:p>
    <w:p w:rsidR="009A6C69" w:rsidRDefault="009A6C69" w:rsidP="00EC1EB6">
      <w:pPr>
        <w:pStyle w:val="Bezmezer"/>
        <w:rPr>
          <w:b/>
        </w:rPr>
      </w:pPr>
    </w:p>
    <w:p w:rsidR="00B73C2F" w:rsidRPr="00BE5765" w:rsidRDefault="00B73C2F" w:rsidP="00EC1EB6">
      <w:pPr>
        <w:pStyle w:val="Bezmezer"/>
        <w:rPr>
          <w:b/>
        </w:rPr>
      </w:pPr>
      <w:r w:rsidRPr="00BE5765">
        <w:rPr>
          <w:b/>
        </w:rPr>
        <w:t>KAP:</w:t>
      </w:r>
    </w:p>
    <w:p w:rsidR="00EC1EB6" w:rsidRPr="002A3782" w:rsidRDefault="00B73C2F" w:rsidP="00110391">
      <w:pPr>
        <w:pStyle w:val="Bezmezer"/>
        <w:spacing w:before="240"/>
        <w:rPr>
          <w:u w:val="single"/>
        </w:rPr>
      </w:pPr>
      <w:r w:rsidRPr="002A3782">
        <w:rPr>
          <w:u w:val="single"/>
        </w:rPr>
        <w:t>rozvoj podnikavosti a iniciativy dětí a žáků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EC1EB6" w:rsidRPr="002A3782" w:rsidTr="00A06338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560" w:rsidRPr="002A3782" w:rsidRDefault="00507560" w:rsidP="0050756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podstatn</w:t>
            </w:r>
            <w:r w:rsidR="006F20D5">
              <w:t>é kompetence</w:t>
            </w:r>
            <w:r w:rsidRPr="002A3782">
              <w:t xml:space="preserve"> pro další život</w:t>
            </w:r>
          </w:p>
          <w:p w:rsidR="00507560" w:rsidRPr="002A3782" w:rsidRDefault="00507560" w:rsidP="0050756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posilování osobnosti žáka</w:t>
            </w:r>
          </w:p>
          <w:p w:rsidR="00EC1EB6" w:rsidRPr="002A3782" w:rsidRDefault="006F20D5" w:rsidP="0050756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přesah školy časově i prostorově do dalších aktivit žáků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560" w:rsidRPr="002A3782" w:rsidRDefault="00507560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pasivita jednotlivých žáků/ rodičů</w:t>
            </w:r>
          </w:p>
          <w:p w:rsidR="00EC1EB6" w:rsidRPr="002A3782" w:rsidRDefault="00DC31D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nutnost rozsáhlé koordinace</w:t>
            </w:r>
            <w:r w:rsidR="00507560" w:rsidRPr="002A3782">
              <w:t xml:space="preserve"> při „spolupráci ven“</w:t>
            </w:r>
          </w:p>
          <w:p w:rsidR="00EC1EB6" w:rsidRPr="002A3782" w:rsidRDefault="00DC31D1" w:rsidP="0050756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časová náročnost pro všechny strany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507560" w:rsidRPr="002A3782" w:rsidRDefault="00507560" w:rsidP="0050756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otevřená atmosféra ve škole</w:t>
            </w:r>
          </w:p>
          <w:p w:rsidR="00EC1EB6" w:rsidRPr="002A3782" w:rsidRDefault="005F304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 xml:space="preserve">rozvoj </w:t>
            </w:r>
            <w:r w:rsidR="00507560" w:rsidRPr="002A3782">
              <w:t>projektového vyučování</w:t>
            </w:r>
          </w:p>
          <w:p w:rsidR="00EC1EB6" w:rsidRPr="002A3782" w:rsidRDefault="006F20D5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komunikace školy s okolními institucemi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C1EB6" w:rsidRPr="002A3782" w:rsidRDefault="00DC31D1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 xml:space="preserve">neochota </w:t>
            </w:r>
            <w:r w:rsidR="00C63ABF" w:rsidRPr="002A3782">
              <w:t>k novým přístupům ze strany žáků/ rodičů i učitelů</w:t>
            </w:r>
          </w:p>
          <w:p w:rsidR="00C63ABF" w:rsidRPr="002A3782" w:rsidRDefault="00F45DED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omezené možnosti spolupráce z hlediska zákon</w:t>
            </w:r>
            <w:r w:rsidR="00C63ABF" w:rsidRPr="002A3782">
              <w:t>a</w:t>
            </w:r>
          </w:p>
          <w:p w:rsidR="00EC1EB6" w:rsidRPr="002A3782" w:rsidRDefault="00C63ABF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nedostatek financí n</w:t>
            </w:r>
            <w:r w:rsidR="00F45DED" w:rsidRPr="002A3782">
              <w:t>a</w:t>
            </w:r>
            <w:r w:rsidRPr="002A3782">
              <w:t xml:space="preserve"> nové metody</w:t>
            </w:r>
          </w:p>
        </w:tc>
      </w:tr>
    </w:tbl>
    <w:p w:rsidR="00EC1EB6" w:rsidRPr="002A3782" w:rsidRDefault="00B73C2F" w:rsidP="00110391">
      <w:pPr>
        <w:pStyle w:val="Bezmezer"/>
        <w:spacing w:before="240"/>
        <w:rPr>
          <w:u w:val="single"/>
        </w:rPr>
      </w:pPr>
      <w:r w:rsidRPr="002A3782">
        <w:rPr>
          <w:u w:val="single"/>
        </w:rPr>
        <w:t>rozvoj kompetencí dětí a žáků v polytechnickém vzdělávání (oblast vědy, technologií, inženýringu, matematiky)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C1EB6" w:rsidRPr="002A3782" w:rsidTr="00A06338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8E2E7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čím dál tím víc žádané obory</w:t>
            </w:r>
          </w:p>
          <w:p w:rsidR="008E2E7E" w:rsidRPr="002A3782" w:rsidRDefault="008E2E7E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systemati</w:t>
            </w:r>
            <w:r w:rsidR="008667DC">
              <w:t>čnost českého vzdělávacího systému</w:t>
            </w:r>
          </w:p>
          <w:p w:rsidR="00EC1EB6" w:rsidRPr="002A3782" w:rsidRDefault="004A6444" w:rsidP="004A6444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dobře „uchopitelné“ obory z hlediska metodiky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431CD0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nižší zájem o technické obory</w:t>
            </w:r>
          </w:p>
          <w:p w:rsidR="008C4EBC" w:rsidRPr="002A3782" w:rsidRDefault="00BE4C69" w:rsidP="00431CD0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nekompetentní kanto</w:t>
            </w:r>
            <w:r w:rsidR="008C4EBC" w:rsidRPr="002A3782">
              <w:t>r</w:t>
            </w:r>
          </w:p>
          <w:p w:rsidR="00EC1EB6" w:rsidRPr="002A3782" w:rsidRDefault="008C4EBC" w:rsidP="008C4EB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absence odpovídajícího materiálního zázemí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8C4EBC" w:rsidRPr="002A3782" w:rsidRDefault="00507560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příprava potenciálních zaměstnanc</w:t>
            </w:r>
            <w:r w:rsidR="008C4EBC" w:rsidRPr="002A3782">
              <w:t>ů</w:t>
            </w:r>
          </w:p>
          <w:p w:rsidR="008C4EBC" w:rsidRPr="002A3782" w:rsidRDefault="008C4EBC" w:rsidP="008C4EB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spolupráce napříč školními stupni i s regionálními zaměstnavateli</w:t>
            </w:r>
          </w:p>
          <w:p w:rsidR="00EC1EB6" w:rsidRPr="002A3782" w:rsidRDefault="008C4EBC" w:rsidP="008C4EB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finanční podpora z EU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C1EB6" w:rsidRPr="002A3782" w:rsidRDefault="00765954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opětovná změna</w:t>
            </w:r>
            <w:r w:rsidR="008C4EBC" w:rsidRPr="002A3782">
              <w:t xml:space="preserve"> vzdělávacího systému</w:t>
            </w:r>
          </w:p>
          <w:p w:rsidR="008C4EBC" w:rsidRPr="002A3782" w:rsidRDefault="008C4EBC" w:rsidP="008C4EB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změna poptávky mezi zaměstnavateli</w:t>
            </w:r>
          </w:p>
          <w:p w:rsidR="00EC1EB6" w:rsidRPr="002A3782" w:rsidRDefault="008C4EBC" w:rsidP="008C4EB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nepřijetí změny ze strany rodičů</w:t>
            </w:r>
          </w:p>
        </w:tc>
      </w:tr>
    </w:tbl>
    <w:p w:rsidR="00BE5765" w:rsidRDefault="00BE5765" w:rsidP="00110391">
      <w:pPr>
        <w:pStyle w:val="Bezmezer"/>
        <w:spacing w:before="240"/>
        <w:rPr>
          <w:u w:val="single"/>
        </w:rPr>
      </w:pPr>
    </w:p>
    <w:p w:rsidR="00FB290D" w:rsidRDefault="00FB290D" w:rsidP="00110391">
      <w:pPr>
        <w:pStyle w:val="Bezmezer"/>
        <w:spacing w:before="240"/>
        <w:rPr>
          <w:u w:val="single"/>
        </w:rPr>
      </w:pPr>
    </w:p>
    <w:p w:rsidR="00EC1EB6" w:rsidRPr="002A3782" w:rsidRDefault="00783607" w:rsidP="00110391">
      <w:pPr>
        <w:pStyle w:val="Bezmezer"/>
        <w:spacing w:before="240"/>
        <w:rPr>
          <w:u w:val="single"/>
        </w:rPr>
      </w:pPr>
      <w:r w:rsidRPr="002A3782">
        <w:rPr>
          <w:u w:val="single"/>
        </w:rPr>
        <w:lastRenderedPageBreak/>
        <w:t>kariérové poradenství na základních školách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EC1EB6" w:rsidRPr="002A3782" w:rsidTr="00A06338">
        <w:trPr>
          <w:trHeight w:val="340"/>
        </w:trPr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silné stránky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slabé stránky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1901AC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základní kámen dlouhodobého vývoje dítěte</w:t>
            </w:r>
          </w:p>
          <w:p w:rsidR="001901AC" w:rsidRPr="002A3782" w:rsidRDefault="001901AC" w:rsidP="001901A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posílení silných individuálních vlastností žáka</w:t>
            </w:r>
          </w:p>
          <w:p w:rsidR="00EC1EB6" w:rsidRPr="002A3782" w:rsidRDefault="001901AC" w:rsidP="001901AC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profilace žáka na trhu práce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C1EB6" w:rsidRPr="002A3782" w:rsidRDefault="001901AC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potenciální nekompetentnost poradce</w:t>
            </w:r>
          </w:p>
          <w:p w:rsidR="008A47FC" w:rsidRPr="002A3782" w:rsidRDefault="001901AC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odmítavý postoj rodičů s „profilací“ žáků</w:t>
            </w:r>
          </w:p>
          <w:p w:rsidR="00EC1EB6" w:rsidRPr="002A3782" w:rsidRDefault="001901AC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 xml:space="preserve">pokles </w:t>
            </w:r>
            <w:proofErr w:type="spellStart"/>
            <w:r w:rsidRPr="002A3782">
              <w:t>sebeodpovědnosti</w:t>
            </w:r>
            <w:proofErr w:type="spellEnd"/>
            <w:r w:rsidRPr="002A3782">
              <w:t xml:space="preserve"> u žáků</w:t>
            </w:r>
          </w:p>
        </w:tc>
      </w:tr>
      <w:tr w:rsidR="00EC1EB6" w:rsidRPr="002A3782" w:rsidTr="00A06338">
        <w:trPr>
          <w:trHeight w:val="340"/>
        </w:trPr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příležitosti</w:t>
            </w:r>
          </w:p>
        </w:tc>
        <w:tc>
          <w:tcPr>
            <w:tcW w:w="46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C1EB6" w:rsidRPr="002A3782" w:rsidRDefault="00EC1EB6" w:rsidP="00A06338">
            <w:pPr>
              <w:pStyle w:val="Nzev"/>
              <w:jc w:val="center"/>
            </w:pPr>
            <w:r w:rsidRPr="002A3782">
              <w:t>hrozby</w:t>
            </w:r>
          </w:p>
        </w:tc>
      </w:tr>
      <w:tr w:rsidR="00EC1EB6" w:rsidTr="00A06338">
        <w:trPr>
          <w:trHeight w:val="340"/>
        </w:trPr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160F75" w:rsidRPr="002A3782" w:rsidRDefault="00160F75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spolupráce se zaměstnavateli</w:t>
            </w:r>
          </w:p>
          <w:p w:rsidR="00160F75" w:rsidRPr="002A3782" w:rsidRDefault="00160F75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zvýšení prestiže řemesel</w:t>
            </w:r>
          </w:p>
          <w:p w:rsidR="00EC1EB6" w:rsidRPr="002A3782" w:rsidRDefault="00160F75" w:rsidP="00160F75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finanční podpora ze státních i evropských dotací</w:t>
            </w:r>
          </w:p>
        </w:tc>
        <w:tc>
          <w:tcPr>
            <w:tcW w:w="4605" w:type="dxa"/>
            <w:tcBorders>
              <w:top w:val="single" w:sz="4" w:space="0" w:color="auto"/>
              <w:bottom w:val="nil"/>
            </w:tcBorders>
            <w:vAlign w:val="center"/>
          </w:tcPr>
          <w:p w:rsidR="00EC1EB6" w:rsidRPr="002A3782" w:rsidRDefault="00160F75" w:rsidP="00EC1EB6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absence odpovídající odezvy od rodin</w:t>
            </w:r>
            <w:r w:rsidR="008A47FC" w:rsidRPr="002A3782">
              <w:t>, úřadů</w:t>
            </w:r>
            <w:r w:rsidRPr="002A3782">
              <w:t>, firem</w:t>
            </w:r>
          </w:p>
          <w:p w:rsidR="00160F75" w:rsidRPr="002A3782" w:rsidRDefault="00160F75" w:rsidP="00160F75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hrozba udání špatného „životního směru“</w:t>
            </w:r>
          </w:p>
          <w:p w:rsidR="00160F75" w:rsidRPr="002A3782" w:rsidRDefault="002A3782" w:rsidP="00160F75">
            <w:pPr>
              <w:pStyle w:val="Nzev"/>
              <w:numPr>
                <w:ilvl w:val="0"/>
                <w:numId w:val="2"/>
              </w:numPr>
              <w:ind w:left="284" w:hanging="284"/>
              <w:jc w:val="left"/>
            </w:pPr>
            <w:r w:rsidRPr="002A3782">
              <w:t>zastavení finanční podpory při dlouhodobém záměru</w:t>
            </w:r>
          </w:p>
        </w:tc>
      </w:tr>
    </w:tbl>
    <w:p w:rsidR="00C7639A" w:rsidRDefault="00C7639A"/>
    <w:sectPr w:rsidR="00C7639A" w:rsidSect="00C763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7E" w:rsidRDefault="00E26C7E" w:rsidP="00FB290D">
      <w:pPr>
        <w:spacing w:before="0" w:after="0" w:line="240" w:lineRule="auto"/>
      </w:pPr>
      <w:r>
        <w:separator/>
      </w:r>
    </w:p>
  </w:endnote>
  <w:endnote w:type="continuationSeparator" w:id="0">
    <w:p w:rsidR="00E26C7E" w:rsidRDefault="00E26C7E" w:rsidP="00FB29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7E" w:rsidRDefault="00E26C7E" w:rsidP="00FB290D">
      <w:pPr>
        <w:spacing w:before="0" w:after="0" w:line="240" w:lineRule="auto"/>
      </w:pPr>
      <w:r>
        <w:separator/>
      </w:r>
    </w:p>
  </w:footnote>
  <w:footnote w:type="continuationSeparator" w:id="0">
    <w:p w:rsidR="00E26C7E" w:rsidRDefault="00E26C7E" w:rsidP="00FB29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90D" w:rsidRDefault="00FB290D">
    <w:pPr>
      <w:pStyle w:val="Zhlav"/>
    </w:pPr>
    <w:r w:rsidRPr="00FB290D">
      <w:rPr>
        <w:noProof/>
        <w:lang w:eastAsia="cs-CZ"/>
      </w:rPr>
      <w:drawing>
        <wp:inline distT="0" distB="0" distL="0" distR="0">
          <wp:extent cx="5507677" cy="1191236"/>
          <wp:effectExtent l="0" t="0" r="0" b="0"/>
          <wp:docPr id="1" name="Obrázek 1" descr="C:\Users\Admin\Desktop\MA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MA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804" cy="1201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290D" w:rsidRDefault="00FB29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958"/>
    <w:multiLevelType w:val="hybridMultilevel"/>
    <w:tmpl w:val="324AD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9F9"/>
    <w:multiLevelType w:val="multilevel"/>
    <w:tmpl w:val="FC70F7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B6"/>
    <w:rsid w:val="00051035"/>
    <w:rsid w:val="00081BFE"/>
    <w:rsid w:val="0009565A"/>
    <w:rsid w:val="00110391"/>
    <w:rsid w:val="00160F75"/>
    <w:rsid w:val="001901AC"/>
    <w:rsid w:val="001A66B7"/>
    <w:rsid w:val="001D29A1"/>
    <w:rsid w:val="00272480"/>
    <w:rsid w:val="002A3782"/>
    <w:rsid w:val="002A58AD"/>
    <w:rsid w:val="002A76DE"/>
    <w:rsid w:val="003A1A27"/>
    <w:rsid w:val="00430437"/>
    <w:rsid w:val="00431CD0"/>
    <w:rsid w:val="004A6444"/>
    <w:rsid w:val="00507560"/>
    <w:rsid w:val="005E69BE"/>
    <w:rsid w:val="005F304E"/>
    <w:rsid w:val="006173CB"/>
    <w:rsid w:val="00650B2E"/>
    <w:rsid w:val="0065240A"/>
    <w:rsid w:val="006F20D5"/>
    <w:rsid w:val="00721113"/>
    <w:rsid w:val="00754F97"/>
    <w:rsid w:val="00762238"/>
    <w:rsid w:val="00762341"/>
    <w:rsid w:val="00765954"/>
    <w:rsid w:val="00783607"/>
    <w:rsid w:val="00803894"/>
    <w:rsid w:val="00812BAF"/>
    <w:rsid w:val="008667DC"/>
    <w:rsid w:val="008A47FC"/>
    <w:rsid w:val="008C4EBC"/>
    <w:rsid w:val="008E2E7E"/>
    <w:rsid w:val="00961457"/>
    <w:rsid w:val="009621BE"/>
    <w:rsid w:val="00975D6D"/>
    <w:rsid w:val="00977A1D"/>
    <w:rsid w:val="00986D2D"/>
    <w:rsid w:val="009A6C69"/>
    <w:rsid w:val="00A1607C"/>
    <w:rsid w:val="00A24CDC"/>
    <w:rsid w:val="00A5780A"/>
    <w:rsid w:val="00AD580A"/>
    <w:rsid w:val="00B73C2F"/>
    <w:rsid w:val="00B85FF0"/>
    <w:rsid w:val="00BE4C69"/>
    <w:rsid w:val="00BE5765"/>
    <w:rsid w:val="00C35133"/>
    <w:rsid w:val="00C43072"/>
    <w:rsid w:val="00C63ABF"/>
    <w:rsid w:val="00C7639A"/>
    <w:rsid w:val="00C877DD"/>
    <w:rsid w:val="00D05C18"/>
    <w:rsid w:val="00D4407A"/>
    <w:rsid w:val="00D5112B"/>
    <w:rsid w:val="00D51657"/>
    <w:rsid w:val="00D6003C"/>
    <w:rsid w:val="00D76C99"/>
    <w:rsid w:val="00D94798"/>
    <w:rsid w:val="00DC31D1"/>
    <w:rsid w:val="00E26C7E"/>
    <w:rsid w:val="00E5677E"/>
    <w:rsid w:val="00EC1EB6"/>
    <w:rsid w:val="00ED5838"/>
    <w:rsid w:val="00EF410E"/>
    <w:rsid w:val="00F45DED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984E"/>
  <w15:docId w15:val="{CB1F1BA4-96AF-4DB1-BF8F-F8E79EC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aliases w:val="NÁZEV"/>
    <w:qFormat/>
    <w:rsid w:val="00EC1EB6"/>
    <w:pPr>
      <w:spacing w:before="240" w:after="240" w:line="360" w:lineRule="auto"/>
      <w:jc w:val="center"/>
    </w:pPr>
    <w:rPr>
      <w:rFonts w:ascii="Helvetica" w:hAnsi="Helvetica"/>
      <w:caps/>
      <w:sz w:val="52"/>
    </w:rPr>
  </w:style>
  <w:style w:type="paragraph" w:styleId="Nadpis1">
    <w:name w:val="heading 1"/>
    <w:basedOn w:val="Bezmezer"/>
    <w:next w:val="Bezmezer"/>
    <w:link w:val="Nadpis1Char"/>
    <w:uiPriority w:val="9"/>
    <w:qFormat/>
    <w:rsid w:val="00EC1EB6"/>
    <w:pPr>
      <w:keepNext/>
      <w:keepLines/>
      <w:numPr>
        <w:numId w:val="1"/>
      </w:numPr>
      <w:pBdr>
        <w:bottom w:val="single" w:sz="4" w:space="1" w:color="auto"/>
      </w:pBdr>
      <w:tabs>
        <w:tab w:val="left" w:pos="426"/>
      </w:tabs>
      <w:ind w:left="431" w:hanging="431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Bezmezer"/>
    <w:next w:val="Bezmezer"/>
    <w:link w:val="Nadpis2Char"/>
    <w:uiPriority w:val="9"/>
    <w:unhideWhenUsed/>
    <w:qFormat/>
    <w:rsid w:val="00EC1EB6"/>
    <w:pPr>
      <w:keepNext/>
      <w:keepLines/>
      <w:numPr>
        <w:ilvl w:val="1"/>
        <w:numId w:val="1"/>
      </w:numPr>
      <w:spacing w:before="200"/>
      <w:ind w:left="578" w:hanging="578"/>
      <w:outlineLvl w:val="1"/>
    </w:pPr>
    <w:rPr>
      <w:rFonts w:eastAsiaTheme="majorEastAsia" w:cstheme="majorBidi"/>
      <w:bCs/>
      <w:sz w:val="28"/>
      <w:szCs w:val="26"/>
    </w:rPr>
  </w:style>
  <w:style w:type="paragraph" w:styleId="Nadpis3">
    <w:name w:val="heading 3"/>
    <w:basedOn w:val="Bezmezer"/>
    <w:next w:val="Bezmezer"/>
    <w:link w:val="Nadpis3Char"/>
    <w:uiPriority w:val="9"/>
    <w:unhideWhenUsed/>
    <w:qFormat/>
    <w:rsid w:val="00EC1EB6"/>
    <w:pPr>
      <w:keepNext/>
      <w:keepLines/>
      <w:numPr>
        <w:ilvl w:val="2"/>
        <w:numId w:val="1"/>
      </w:numPr>
      <w:spacing w:before="200"/>
      <w:ind w:left="0" w:firstLine="0"/>
      <w:outlineLvl w:val="2"/>
    </w:pPr>
    <w:rPr>
      <w:rFonts w:eastAsiaTheme="majorEastAsia" w:cstheme="majorBidi"/>
      <w:bCs/>
      <w:caps/>
      <w:sz w:val="24"/>
    </w:rPr>
  </w:style>
  <w:style w:type="paragraph" w:styleId="Nadpis4">
    <w:name w:val="heading 4"/>
    <w:basedOn w:val="Bezmezer"/>
    <w:next w:val="Bezmezer"/>
    <w:link w:val="Nadpis4Char"/>
    <w:uiPriority w:val="9"/>
    <w:unhideWhenUsed/>
    <w:qFormat/>
    <w:rsid w:val="00EC1EB6"/>
    <w:pPr>
      <w:keepNext/>
      <w:keepLines/>
      <w:numPr>
        <w:ilvl w:val="3"/>
        <w:numId w:val="1"/>
      </w:numPr>
      <w:spacing w:before="160"/>
      <w:ind w:left="0" w:firstLine="0"/>
      <w:outlineLvl w:val="3"/>
    </w:pPr>
    <w:rPr>
      <w:rFonts w:eastAsiaTheme="majorEastAsia" w:cstheme="majorBidi"/>
      <w:b/>
      <w:bCs/>
      <w:i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C1EB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C1EB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1EB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1EB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1EB6"/>
    <w:rPr>
      <w:rFonts w:ascii="Helvetica" w:eastAsiaTheme="majorEastAsia" w:hAnsi="Helvetic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C1EB6"/>
    <w:rPr>
      <w:rFonts w:ascii="Helvetica" w:eastAsiaTheme="majorEastAsia" w:hAnsi="Helvetica" w:cstheme="majorBidi"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C1EB6"/>
    <w:rPr>
      <w:rFonts w:ascii="Helvetica" w:eastAsiaTheme="majorEastAsia" w:hAnsi="Helvetica" w:cstheme="majorBidi"/>
      <w:bCs/>
      <w:cap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EC1EB6"/>
    <w:rPr>
      <w:rFonts w:ascii="Helvetica" w:eastAsiaTheme="majorEastAsia" w:hAnsi="Helvetica" w:cstheme="majorBidi"/>
      <w:b/>
      <w:bCs/>
      <w:iCs/>
    </w:rPr>
  </w:style>
  <w:style w:type="character" w:customStyle="1" w:styleId="Nadpis6Char">
    <w:name w:val="Nadpis 6 Char"/>
    <w:basedOn w:val="Standardnpsmoodstavce"/>
    <w:link w:val="Nadpis6"/>
    <w:uiPriority w:val="9"/>
    <w:rsid w:val="00EC1EB6"/>
    <w:rPr>
      <w:rFonts w:asciiTheme="majorHAnsi" w:eastAsiaTheme="majorEastAsia" w:hAnsiTheme="majorHAnsi" w:cstheme="majorBidi"/>
      <w:i/>
      <w:iCs/>
      <w:caps/>
      <w:color w:val="243F60" w:themeColor="accent1" w:themeShade="7F"/>
      <w:sz w:val="52"/>
    </w:rPr>
  </w:style>
  <w:style w:type="character" w:customStyle="1" w:styleId="Nadpis7Char">
    <w:name w:val="Nadpis 7 Char"/>
    <w:basedOn w:val="Standardnpsmoodstavce"/>
    <w:link w:val="Nadpis7"/>
    <w:uiPriority w:val="9"/>
    <w:rsid w:val="00EC1EB6"/>
    <w:rPr>
      <w:rFonts w:asciiTheme="majorHAnsi" w:eastAsiaTheme="majorEastAsia" w:hAnsiTheme="majorHAnsi" w:cstheme="majorBidi"/>
      <w:i/>
      <w:iCs/>
      <w:caps/>
      <w:color w:val="404040" w:themeColor="text1" w:themeTint="BF"/>
      <w:sz w:val="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1EB6"/>
    <w:rPr>
      <w:rFonts w:asciiTheme="majorHAnsi" w:eastAsiaTheme="majorEastAsia" w:hAnsiTheme="majorHAnsi" w:cstheme="majorBidi"/>
      <w:caps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1EB6"/>
    <w:rPr>
      <w:rFonts w:asciiTheme="majorHAnsi" w:eastAsiaTheme="majorEastAsia" w:hAnsiTheme="majorHAnsi" w:cstheme="majorBidi"/>
      <w:i/>
      <w:iCs/>
      <w:caps/>
      <w:color w:val="404040" w:themeColor="text1" w:themeTint="BF"/>
      <w:sz w:val="20"/>
      <w:szCs w:val="20"/>
    </w:rPr>
  </w:style>
  <w:style w:type="paragraph" w:styleId="Bezmezer">
    <w:name w:val="No Spacing"/>
    <w:aliases w:val="text"/>
    <w:uiPriority w:val="1"/>
    <w:qFormat/>
    <w:rsid w:val="00EC1EB6"/>
    <w:pPr>
      <w:spacing w:before="120" w:after="120"/>
      <w:jc w:val="both"/>
    </w:pPr>
    <w:rPr>
      <w:rFonts w:ascii="Helvetica" w:hAnsi="Helvetica"/>
    </w:rPr>
  </w:style>
  <w:style w:type="table" w:styleId="Mkatabulky">
    <w:name w:val="Table Grid"/>
    <w:basedOn w:val="Normlntabulka"/>
    <w:uiPriority w:val="59"/>
    <w:rsid w:val="00EC1EB6"/>
    <w:pPr>
      <w:spacing w:after="0" w:line="240" w:lineRule="auto"/>
    </w:pPr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texttabulky"/>
    <w:basedOn w:val="Bezmezer"/>
    <w:next w:val="Bezmezer"/>
    <w:link w:val="NzevChar"/>
    <w:uiPriority w:val="10"/>
    <w:qFormat/>
    <w:rsid w:val="00EC1EB6"/>
    <w:pPr>
      <w:spacing w:before="40" w:after="0" w:line="240" w:lineRule="auto"/>
    </w:pPr>
    <w:rPr>
      <w:rFonts w:eastAsiaTheme="majorEastAsia" w:cstheme="majorBidi"/>
      <w:spacing w:val="5"/>
      <w:kern w:val="28"/>
      <w:sz w:val="18"/>
      <w:szCs w:val="52"/>
    </w:rPr>
  </w:style>
  <w:style w:type="character" w:customStyle="1" w:styleId="NzevChar">
    <w:name w:val="Název Char"/>
    <w:aliases w:val="texttabulky Char"/>
    <w:basedOn w:val="Standardnpsmoodstavce"/>
    <w:link w:val="Nzev"/>
    <w:uiPriority w:val="10"/>
    <w:rsid w:val="00EC1EB6"/>
    <w:rPr>
      <w:rFonts w:ascii="Helvetica" w:eastAsiaTheme="majorEastAsia" w:hAnsi="Helvetica" w:cstheme="majorBidi"/>
      <w:spacing w:val="5"/>
      <w:kern w:val="28"/>
      <w:sz w:val="18"/>
      <w:szCs w:val="52"/>
    </w:rPr>
  </w:style>
  <w:style w:type="paragraph" w:styleId="Zhlav">
    <w:name w:val="header"/>
    <w:basedOn w:val="Normln"/>
    <w:link w:val="ZhlavChar"/>
    <w:uiPriority w:val="99"/>
    <w:unhideWhenUsed/>
    <w:rsid w:val="00FB290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90D"/>
    <w:rPr>
      <w:rFonts w:ascii="Helvetica" w:hAnsi="Helvetica"/>
      <w:caps/>
      <w:sz w:val="52"/>
    </w:rPr>
  </w:style>
  <w:style w:type="paragraph" w:styleId="Zpat">
    <w:name w:val="footer"/>
    <w:basedOn w:val="Normln"/>
    <w:link w:val="ZpatChar"/>
    <w:uiPriority w:val="99"/>
    <w:unhideWhenUsed/>
    <w:rsid w:val="00FB290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90D"/>
    <w:rPr>
      <w:rFonts w:ascii="Helvetica" w:hAnsi="Helvetica"/>
      <w:caps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</dc:creator>
  <cp:lastModifiedBy>Admin</cp:lastModifiedBy>
  <cp:revision>3</cp:revision>
  <dcterms:created xsi:type="dcterms:W3CDTF">2016-12-22T13:23:00Z</dcterms:created>
  <dcterms:modified xsi:type="dcterms:W3CDTF">2016-12-22T13:27:00Z</dcterms:modified>
</cp:coreProperties>
</file>